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3E72" w14:textId="77777777" w:rsidR="00D06AB6" w:rsidRDefault="00D06AB6" w:rsidP="00EC6272">
      <w:pPr>
        <w:spacing w:line="240" w:lineRule="auto"/>
        <w:jc w:val="center"/>
      </w:pPr>
    </w:p>
    <w:p w14:paraId="5B39850C" w14:textId="77777777" w:rsidR="003F76CD" w:rsidRDefault="00EC6272" w:rsidP="00EC6272">
      <w:pPr>
        <w:spacing w:line="240" w:lineRule="auto"/>
        <w:jc w:val="center"/>
      </w:pPr>
      <w:r>
        <w:t>Soils Laboratory</w:t>
      </w:r>
    </w:p>
    <w:p w14:paraId="48B1F566" w14:textId="77777777" w:rsidR="00EC6272" w:rsidRDefault="00EC6272" w:rsidP="00EC6272">
      <w:pPr>
        <w:spacing w:line="240" w:lineRule="auto"/>
        <w:jc w:val="center"/>
      </w:pPr>
      <w:r>
        <w:t>Standard Operating Procedure</w:t>
      </w:r>
    </w:p>
    <w:p w14:paraId="6E20344D" w14:textId="77777777" w:rsidR="00EC6272" w:rsidRDefault="00EC6272" w:rsidP="00EC6272">
      <w:pPr>
        <w:spacing w:line="240" w:lineRule="auto"/>
        <w:jc w:val="center"/>
      </w:pPr>
    </w:p>
    <w:p w14:paraId="7C206896" w14:textId="77777777" w:rsidR="00D06AB6" w:rsidRDefault="00D06AB6" w:rsidP="00EC6272">
      <w:pPr>
        <w:spacing w:line="240" w:lineRule="auto"/>
        <w:jc w:val="center"/>
      </w:pPr>
    </w:p>
    <w:p w14:paraId="02594625" w14:textId="77777777" w:rsidR="00D06AB6" w:rsidRDefault="00D06AB6" w:rsidP="00EC6272">
      <w:pPr>
        <w:spacing w:line="240" w:lineRule="auto"/>
        <w:jc w:val="center"/>
      </w:pPr>
    </w:p>
    <w:p w14:paraId="64835D8A" w14:textId="77777777" w:rsidR="00EC6272" w:rsidRPr="00EC6272" w:rsidRDefault="00EC6272" w:rsidP="00EC6272">
      <w:pPr>
        <w:pStyle w:val="ListParagraph"/>
        <w:numPr>
          <w:ilvl w:val="0"/>
          <w:numId w:val="1"/>
        </w:numPr>
        <w:spacing w:line="240" w:lineRule="auto"/>
      </w:pPr>
      <w:r>
        <w:t xml:space="preserve">Title: </w:t>
      </w:r>
      <w:proofErr w:type="spellStart"/>
      <w:r w:rsidR="00F752FD">
        <w:rPr>
          <w:b/>
        </w:rPr>
        <w:t>Amoozemeter</w:t>
      </w:r>
      <w:proofErr w:type="spellEnd"/>
      <w:r w:rsidR="002A6DA4">
        <w:rPr>
          <w:b/>
        </w:rPr>
        <w:t xml:space="preserve"> </w:t>
      </w:r>
      <w:proofErr w:type="spellStart"/>
      <w:r w:rsidR="002A6DA4">
        <w:rPr>
          <w:b/>
        </w:rPr>
        <w:t>Permeameter</w:t>
      </w:r>
      <w:proofErr w:type="spellEnd"/>
    </w:p>
    <w:p w14:paraId="1EA862CF" w14:textId="77777777" w:rsidR="00BE178E" w:rsidRDefault="00BE178E" w:rsidP="001C6EB4">
      <w:pPr>
        <w:pStyle w:val="ListParagraph"/>
        <w:spacing w:line="240" w:lineRule="auto"/>
        <w:ind w:left="360"/>
      </w:pPr>
    </w:p>
    <w:p w14:paraId="3CE3535A" w14:textId="77777777" w:rsidR="00EC6272" w:rsidRDefault="00EC6272" w:rsidP="00EC6272">
      <w:pPr>
        <w:pStyle w:val="ListParagraph"/>
        <w:numPr>
          <w:ilvl w:val="0"/>
          <w:numId w:val="1"/>
        </w:numPr>
        <w:spacing w:line="240" w:lineRule="auto"/>
      </w:pPr>
      <w:r>
        <w:t>Refer</w:t>
      </w:r>
      <w:r w:rsidR="00F752FD">
        <w:t xml:space="preserve">ence Method: </w:t>
      </w:r>
      <w:proofErr w:type="spellStart"/>
      <w:r w:rsidR="00F752FD">
        <w:t>Amoozemeter</w:t>
      </w:r>
      <w:proofErr w:type="spellEnd"/>
      <w:r>
        <w:t xml:space="preserve"> User Manual.</w:t>
      </w:r>
    </w:p>
    <w:p w14:paraId="7801675A" w14:textId="77777777" w:rsidR="00BE178E" w:rsidRDefault="00BE178E" w:rsidP="001C6EB4">
      <w:pPr>
        <w:pStyle w:val="ListParagraph"/>
        <w:spacing w:line="240" w:lineRule="auto"/>
        <w:ind w:left="360"/>
      </w:pPr>
    </w:p>
    <w:p w14:paraId="68E6E8B8" w14:textId="77777777" w:rsidR="00EC6272" w:rsidRDefault="00EC6272" w:rsidP="00EC6272">
      <w:pPr>
        <w:pStyle w:val="ListParagraph"/>
        <w:numPr>
          <w:ilvl w:val="0"/>
          <w:numId w:val="1"/>
        </w:numPr>
        <w:spacing w:line="240" w:lineRule="auto"/>
      </w:pPr>
      <w:r>
        <w:t xml:space="preserve">Purpose: To </w:t>
      </w:r>
      <w:r w:rsidR="00F752FD">
        <w:t xml:space="preserve">measure </w:t>
      </w:r>
      <w:r w:rsidR="00F752FD" w:rsidRPr="00BE178E">
        <w:rPr>
          <w:i/>
        </w:rPr>
        <w:t>in situ</w:t>
      </w:r>
      <w:r w:rsidR="00F752FD">
        <w:t xml:space="preserve"> hydraulic conductivity (</w:t>
      </w:r>
      <w:proofErr w:type="spellStart"/>
      <w:r w:rsidR="00F752FD">
        <w:t>K</w:t>
      </w:r>
      <w:r w:rsidR="00F752FD">
        <w:rPr>
          <w:vertAlign w:val="subscript"/>
        </w:rPr>
        <w:t>sat</w:t>
      </w:r>
      <w:proofErr w:type="spellEnd"/>
      <w:r w:rsidR="00F752FD">
        <w:t>).</w:t>
      </w:r>
      <w:r>
        <w:t xml:space="preserve"> The </w:t>
      </w:r>
      <w:r w:rsidR="00F752FD">
        <w:t>instrument</w:t>
      </w:r>
      <w:r>
        <w:t xml:space="preserve"> implements a </w:t>
      </w:r>
      <w:r w:rsidR="00F752FD">
        <w:t>set of water-filled tube</w:t>
      </w:r>
      <w:r w:rsidR="00BE178E">
        <w:t>s</w:t>
      </w:r>
      <w:r w:rsidR="00F752FD">
        <w:t xml:space="preserve"> connected to a larger measuring tube and a probe</w:t>
      </w:r>
      <w:r>
        <w:t>. The</w:t>
      </w:r>
      <w:r w:rsidR="00F752FD">
        <w:t xml:space="preserve"> tubes are connected via airtight connection tubes and a vacuum is created inside the instrument, thus eliminating the force of gravity and measuring solely the hydraulic conductivity of the soil at a desired depth.</w:t>
      </w:r>
    </w:p>
    <w:p w14:paraId="7D7AD2F3" w14:textId="77777777" w:rsidR="00BE178E" w:rsidRDefault="00BE178E" w:rsidP="001C6EB4">
      <w:pPr>
        <w:pStyle w:val="ListParagraph"/>
        <w:spacing w:line="240" w:lineRule="auto"/>
        <w:ind w:left="360"/>
      </w:pPr>
    </w:p>
    <w:p w14:paraId="6BFBBAFF" w14:textId="77777777" w:rsidR="00F752FD" w:rsidRDefault="00ED1778" w:rsidP="00F752FD">
      <w:pPr>
        <w:pStyle w:val="ListParagraph"/>
        <w:numPr>
          <w:ilvl w:val="0"/>
          <w:numId w:val="1"/>
        </w:numPr>
        <w:spacing w:line="240" w:lineRule="auto"/>
      </w:pPr>
      <w:r>
        <w:t>Materials</w:t>
      </w:r>
    </w:p>
    <w:p w14:paraId="3341B941" w14:textId="7E044A6B" w:rsidR="00F752FD" w:rsidRDefault="00F752FD" w:rsidP="00F752FD">
      <w:pPr>
        <w:pStyle w:val="ListParagraph"/>
        <w:numPr>
          <w:ilvl w:val="1"/>
          <w:numId w:val="1"/>
        </w:numPr>
        <w:spacing w:line="240" w:lineRule="auto"/>
      </w:pPr>
      <w:proofErr w:type="spellStart"/>
      <w:r>
        <w:t>Amoozemeter</w:t>
      </w:r>
      <w:proofErr w:type="spellEnd"/>
      <w:r>
        <w:t xml:space="preserve"> complete with all tubes and stop</w:t>
      </w:r>
      <w:r w:rsidR="001C6EB4">
        <w:t>per</w:t>
      </w:r>
      <w:r>
        <w:t>s</w:t>
      </w:r>
    </w:p>
    <w:p w14:paraId="7B6CCCC0" w14:textId="46948A7C" w:rsidR="00F058E1" w:rsidRDefault="00F058E1" w:rsidP="00F058E1">
      <w:pPr>
        <w:pStyle w:val="ListParagraph"/>
        <w:numPr>
          <w:ilvl w:val="2"/>
          <w:numId w:val="1"/>
        </w:numPr>
        <w:spacing w:line="240" w:lineRule="auto"/>
      </w:pPr>
      <w:r>
        <w:t xml:space="preserve">Optional: additional set of constant tubes </w:t>
      </w:r>
      <w:r w:rsidR="001C6EB4">
        <w:t xml:space="preserve">(“extensions”) </w:t>
      </w:r>
      <w:r>
        <w:t>for holes deeper than 2m</w:t>
      </w:r>
    </w:p>
    <w:p w14:paraId="17F7CF4C" w14:textId="082F501C" w:rsidR="00F752FD" w:rsidRDefault="00F752FD" w:rsidP="00F752FD">
      <w:pPr>
        <w:pStyle w:val="ListParagraph"/>
        <w:numPr>
          <w:ilvl w:val="1"/>
          <w:numId w:val="1"/>
        </w:numPr>
        <w:spacing w:line="240" w:lineRule="auto"/>
      </w:pPr>
      <w:r>
        <w:t xml:space="preserve">Auger set with </w:t>
      </w:r>
      <w:r w:rsidR="00D06AB6">
        <w:t xml:space="preserve">5 or </w:t>
      </w:r>
      <w:r>
        <w:t xml:space="preserve">6cm </w:t>
      </w:r>
      <w:r w:rsidR="00516477">
        <w:t xml:space="preserve">(2-inch) </w:t>
      </w:r>
      <w:r>
        <w:t>diameter bit</w:t>
      </w:r>
      <w:r w:rsidR="0001051C">
        <w:t xml:space="preserve">, </w:t>
      </w:r>
      <w:r>
        <w:t>additional brush and planar bits</w:t>
      </w:r>
      <w:r w:rsidR="0001051C">
        <w:t>, auger extensions, and mallet</w:t>
      </w:r>
    </w:p>
    <w:p w14:paraId="18D85FAB" w14:textId="77777777" w:rsidR="00516477" w:rsidRDefault="00516477" w:rsidP="00516477">
      <w:pPr>
        <w:pStyle w:val="ListParagraph"/>
        <w:numPr>
          <w:ilvl w:val="2"/>
          <w:numId w:val="1"/>
        </w:numPr>
        <w:spacing w:line="240" w:lineRule="auto"/>
      </w:pPr>
      <w:r>
        <w:t xml:space="preserve">Optional: </w:t>
      </w:r>
      <w:r w:rsidR="007B1628">
        <w:t>2 ½-inch auger bit for holes deeper than 3m</w:t>
      </w:r>
    </w:p>
    <w:p w14:paraId="3FDADA6B" w14:textId="77777777" w:rsidR="00F752FD" w:rsidRDefault="00516477" w:rsidP="00F752FD">
      <w:pPr>
        <w:pStyle w:val="ListParagraph"/>
        <w:numPr>
          <w:ilvl w:val="1"/>
          <w:numId w:val="1"/>
        </w:numPr>
        <w:spacing w:line="240" w:lineRule="auto"/>
      </w:pPr>
      <w:r>
        <w:t>Rigid metal l</w:t>
      </w:r>
      <w:r w:rsidR="00F752FD">
        <w:t>ocking tape measure</w:t>
      </w:r>
    </w:p>
    <w:p w14:paraId="49FA16A8" w14:textId="77777777" w:rsidR="00F752FD" w:rsidRDefault="00F752FD" w:rsidP="00F752FD">
      <w:pPr>
        <w:pStyle w:val="ListParagraph"/>
        <w:numPr>
          <w:ilvl w:val="1"/>
          <w:numId w:val="1"/>
        </w:numPr>
        <w:spacing w:line="240" w:lineRule="auto"/>
      </w:pPr>
      <w:r>
        <w:t>Stop watch or watch capable of reading seconds</w:t>
      </w:r>
    </w:p>
    <w:p w14:paraId="1A44186E" w14:textId="77777777" w:rsidR="00F752FD" w:rsidRDefault="00F752FD" w:rsidP="00F752FD">
      <w:pPr>
        <w:pStyle w:val="ListParagraph"/>
        <w:numPr>
          <w:ilvl w:val="1"/>
          <w:numId w:val="1"/>
        </w:numPr>
        <w:spacing w:line="240" w:lineRule="auto"/>
      </w:pPr>
      <w:r>
        <w:t>Adequate water for each measurement (approx. 1L for constant-head, 5L for reservoirs)</w:t>
      </w:r>
    </w:p>
    <w:p w14:paraId="4169EEEE" w14:textId="77777777" w:rsidR="00DA5B12" w:rsidRDefault="00DA5B12" w:rsidP="00DA5B12">
      <w:pPr>
        <w:pStyle w:val="ListParagraph"/>
        <w:numPr>
          <w:ilvl w:val="2"/>
          <w:numId w:val="1"/>
        </w:numPr>
        <w:spacing w:line="240" w:lineRule="auto"/>
      </w:pPr>
      <w:r>
        <w:t>Optional</w:t>
      </w:r>
      <w:r w:rsidR="00BE178E">
        <w:t xml:space="preserve"> (but helpful)</w:t>
      </w:r>
      <w:r>
        <w:t>: squirt bottle or funnel to facilitate pouring water into tubes</w:t>
      </w:r>
    </w:p>
    <w:p w14:paraId="17FFF86E" w14:textId="77777777" w:rsidR="0033004C" w:rsidRDefault="00F752FD" w:rsidP="0033004C">
      <w:pPr>
        <w:pStyle w:val="ListParagraph"/>
        <w:numPr>
          <w:ilvl w:val="2"/>
          <w:numId w:val="1"/>
        </w:numPr>
        <w:spacing w:line="240" w:lineRule="auto"/>
      </w:pPr>
      <w:r>
        <w:t xml:space="preserve">Optional: water filters or </w:t>
      </w:r>
      <w:r w:rsidR="007824C6">
        <w:t xml:space="preserve">full-size Bounty </w:t>
      </w:r>
      <w:r>
        <w:t xml:space="preserve">paper towels for on-site filtration of collected </w:t>
      </w:r>
      <w:r w:rsidR="0001051C">
        <w:t>stream water</w:t>
      </w:r>
      <w:r w:rsidR="007824C6">
        <w:t xml:space="preserve"> </w:t>
      </w:r>
      <w:r w:rsidR="007824C6" w:rsidRPr="007316EA">
        <w:t>and funnel.</w:t>
      </w:r>
    </w:p>
    <w:p w14:paraId="51EA50E0" w14:textId="77777777" w:rsidR="00EA5883" w:rsidRDefault="00EA5883" w:rsidP="0033004C">
      <w:pPr>
        <w:pStyle w:val="ListParagraph"/>
        <w:numPr>
          <w:ilvl w:val="2"/>
          <w:numId w:val="1"/>
        </w:numPr>
        <w:spacing w:line="240" w:lineRule="auto"/>
      </w:pPr>
      <w:r>
        <w:t xml:space="preserve">Tap water should have dissolved air levels as low as possible. Collect tap water well in advance of device operation to allow air to escape. Alternatively, collect tap water from an outlet with no aerator and make sure that air does not mix with it while filling the tubes. </w:t>
      </w:r>
    </w:p>
    <w:p w14:paraId="252D9511" w14:textId="77777777" w:rsidR="0033004C" w:rsidRDefault="0033004C" w:rsidP="0033004C">
      <w:pPr>
        <w:pStyle w:val="ListParagraph"/>
        <w:numPr>
          <w:ilvl w:val="2"/>
          <w:numId w:val="1"/>
        </w:numPr>
        <w:spacing w:line="240" w:lineRule="auto"/>
      </w:pPr>
      <w:r>
        <w:t xml:space="preserve">If using distilled or deionized water, it is </w:t>
      </w:r>
      <w:r w:rsidR="00EA5883">
        <w:t>advised to add a 0.005M CaSO</w:t>
      </w:r>
      <w:r w:rsidR="00EA5883">
        <w:rPr>
          <w:vertAlign w:val="subscript"/>
        </w:rPr>
        <w:t>4</w:t>
      </w:r>
      <w:r w:rsidR="00EA5883">
        <w:t xml:space="preserve"> or 0.005 to 0.01M CaCl</w:t>
      </w:r>
      <w:r w:rsidR="00EA5883">
        <w:rPr>
          <w:vertAlign w:val="subscript"/>
        </w:rPr>
        <w:t>2</w:t>
      </w:r>
      <w:r w:rsidR="00EA5883">
        <w:t xml:space="preserve"> solution to the water to improve results.</w:t>
      </w:r>
    </w:p>
    <w:p w14:paraId="60BC7209" w14:textId="77777777" w:rsidR="00F61E70" w:rsidRDefault="00F61E70" w:rsidP="0001051C">
      <w:pPr>
        <w:pStyle w:val="ListParagraph"/>
        <w:numPr>
          <w:ilvl w:val="2"/>
          <w:numId w:val="1"/>
        </w:numPr>
        <w:spacing w:line="240" w:lineRule="auto"/>
      </w:pPr>
      <w:r w:rsidRPr="007316EA">
        <w:rPr>
          <w:highlight w:val="yellow"/>
        </w:rPr>
        <w:t>4L</w:t>
      </w:r>
      <w:r>
        <w:t xml:space="preserve"> is usually sufficient for most soils </w:t>
      </w:r>
      <w:r w:rsidR="00BE178E">
        <w:t>(sandy surface horizons may take substantially more water!)</w:t>
      </w:r>
    </w:p>
    <w:p w14:paraId="16E35358" w14:textId="2A010820" w:rsidR="00D06AB6" w:rsidRDefault="00D06AB6" w:rsidP="0001051C">
      <w:pPr>
        <w:pStyle w:val="ListParagraph"/>
        <w:numPr>
          <w:ilvl w:val="2"/>
          <w:numId w:val="1"/>
        </w:numPr>
        <w:spacing w:line="240" w:lineRule="auto"/>
      </w:pPr>
      <w:r>
        <w:t>Water hose</w:t>
      </w:r>
    </w:p>
    <w:p w14:paraId="1A20ECE2" w14:textId="27641363" w:rsidR="00D06AB6" w:rsidRDefault="00D06AB6" w:rsidP="0090166F">
      <w:pPr>
        <w:pStyle w:val="ListParagraph"/>
        <w:numPr>
          <w:ilvl w:val="1"/>
          <w:numId w:val="1"/>
        </w:numPr>
        <w:spacing w:line="240" w:lineRule="auto"/>
      </w:pPr>
      <w:r>
        <w:t>Tarps for soil storage and easy return</w:t>
      </w:r>
    </w:p>
    <w:p w14:paraId="485CB3A1" w14:textId="776CF033" w:rsidR="00D06AB6" w:rsidRDefault="00D06AB6" w:rsidP="0090166F">
      <w:pPr>
        <w:pStyle w:val="ListParagraph"/>
        <w:numPr>
          <w:ilvl w:val="1"/>
          <w:numId w:val="1"/>
        </w:numPr>
        <w:spacing w:line="240" w:lineRule="auto"/>
      </w:pPr>
      <w:r>
        <w:t>Small line levels</w:t>
      </w:r>
    </w:p>
    <w:p w14:paraId="5190A978" w14:textId="35C23424" w:rsidR="00D06AB6" w:rsidRDefault="00D06AB6" w:rsidP="0090166F">
      <w:pPr>
        <w:pStyle w:val="ListParagraph"/>
        <w:numPr>
          <w:ilvl w:val="1"/>
          <w:numId w:val="1"/>
        </w:numPr>
        <w:spacing w:line="240" w:lineRule="auto"/>
      </w:pPr>
      <w:r>
        <w:t>Flashlight</w:t>
      </w:r>
    </w:p>
    <w:p w14:paraId="2947DC39" w14:textId="2720C321" w:rsidR="00D06AB6" w:rsidRDefault="007316EA" w:rsidP="0090166F">
      <w:pPr>
        <w:pStyle w:val="ListParagraph"/>
        <w:numPr>
          <w:ilvl w:val="1"/>
          <w:numId w:val="1"/>
        </w:numPr>
        <w:spacing w:line="240" w:lineRule="auto"/>
      </w:pPr>
      <w:r>
        <w:t>Optional: w</w:t>
      </w:r>
      <w:r w:rsidR="00D06AB6">
        <w:t xml:space="preserve">ater </w:t>
      </w:r>
      <w:r>
        <w:t>d</w:t>
      </w:r>
      <w:r w:rsidR="00D06AB6">
        <w:t xml:space="preserve">epth </w:t>
      </w:r>
      <w:r>
        <w:t>m</w:t>
      </w:r>
      <w:r w:rsidR="00D06AB6">
        <w:t>eter</w:t>
      </w:r>
    </w:p>
    <w:p w14:paraId="386F9A56" w14:textId="7C2C621B" w:rsidR="0090166F" w:rsidRDefault="0090166F" w:rsidP="0090166F">
      <w:pPr>
        <w:pStyle w:val="ListParagraph"/>
        <w:numPr>
          <w:ilvl w:val="1"/>
          <w:numId w:val="1"/>
        </w:numPr>
        <w:spacing w:line="240" w:lineRule="auto"/>
      </w:pPr>
      <w:r>
        <w:t xml:space="preserve">Optional: perforated 2-inch PVC pipe or </w:t>
      </w:r>
      <w:r w:rsidR="002A6DA4">
        <w:t>well screen</w:t>
      </w:r>
      <w:r w:rsidR="00F61E70">
        <w:t xml:space="preserve">, </w:t>
      </w:r>
      <w:r w:rsidR="00EA5883">
        <w:t>for soils that may be prone to collapse</w:t>
      </w:r>
    </w:p>
    <w:p w14:paraId="2C80B1A1" w14:textId="77777777" w:rsidR="00EA5883" w:rsidRDefault="00EA5883" w:rsidP="0090166F">
      <w:pPr>
        <w:pStyle w:val="ListParagraph"/>
        <w:numPr>
          <w:ilvl w:val="1"/>
          <w:numId w:val="1"/>
        </w:numPr>
        <w:spacing w:line="240" w:lineRule="auto"/>
      </w:pPr>
      <w:r>
        <w:t xml:space="preserve">Optional: tent, umbrella or other device to shade the </w:t>
      </w:r>
      <w:proofErr w:type="spellStart"/>
      <w:r>
        <w:t>permeameter</w:t>
      </w:r>
      <w:proofErr w:type="spellEnd"/>
      <w:r>
        <w:t xml:space="preserve"> if exposed to direct sunlight</w:t>
      </w:r>
      <w:r w:rsidR="00BE178E">
        <w:t xml:space="preserve"> or rain</w:t>
      </w:r>
    </w:p>
    <w:p w14:paraId="602B45E7" w14:textId="77777777" w:rsidR="00EA5883" w:rsidRDefault="00EA5883" w:rsidP="0090166F">
      <w:pPr>
        <w:pStyle w:val="ListParagraph"/>
        <w:numPr>
          <w:ilvl w:val="1"/>
          <w:numId w:val="1"/>
        </w:numPr>
        <w:spacing w:line="240" w:lineRule="auto"/>
      </w:pPr>
      <w:r>
        <w:t>Optional: thermometer</w:t>
      </w:r>
    </w:p>
    <w:p w14:paraId="04A16D19" w14:textId="3FE317C5" w:rsidR="00D06AB6" w:rsidRDefault="00D06AB6" w:rsidP="0090166F">
      <w:pPr>
        <w:pStyle w:val="ListParagraph"/>
        <w:numPr>
          <w:ilvl w:val="1"/>
          <w:numId w:val="1"/>
        </w:numPr>
        <w:spacing w:line="240" w:lineRule="auto"/>
      </w:pPr>
      <w:r>
        <w:t>Optional: gloves, insect repellent, sunscreen</w:t>
      </w:r>
    </w:p>
    <w:p w14:paraId="2EEA9A70" w14:textId="79337F2B" w:rsidR="007316EA" w:rsidRDefault="007316EA" w:rsidP="0090166F">
      <w:pPr>
        <w:pStyle w:val="ListParagraph"/>
        <w:numPr>
          <w:ilvl w:val="1"/>
          <w:numId w:val="1"/>
        </w:numPr>
        <w:spacing w:line="240" w:lineRule="auto"/>
      </w:pPr>
      <w:r>
        <w:t xml:space="preserve">Optional: hand pump and tubing to remove water in hole if needing to repeat </w:t>
      </w:r>
      <w:proofErr w:type="spellStart"/>
      <w:r>
        <w:t>msmt</w:t>
      </w:r>
      <w:proofErr w:type="spellEnd"/>
    </w:p>
    <w:p w14:paraId="772595A4" w14:textId="77777777" w:rsidR="00BE178E" w:rsidRDefault="00BE178E">
      <w:r>
        <w:br w:type="page"/>
      </w:r>
    </w:p>
    <w:p w14:paraId="35E4B276" w14:textId="77777777" w:rsidR="00D06AB6" w:rsidRDefault="00D06AB6" w:rsidP="00D06AB6">
      <w:pPr>
        <w:pStyle w:val="ListParagraph"/>
        <w:spacing w:line="240" w:lineRule="auto"/>
        <w:ind w:left="360"/>
      </w:pPr>
    </w:p>
    <w:p w14:paraId="77EAB5E7" w14:textId="77777777" w:rsidR="00135C34" w:rsidRDefault="0001051C" w:rsidP="00135C34">
      <w:pPr>
        <w:pStyle w:val="ListParagraph"/>
        <w:numPr>
          <w:ilvl w:val="0"/>
          <w:numId w:val="1"/>
        </w:numPr>
        <w:spacing w:line="240" w:lineRule="auto"/>
      </w:pPr>
      <w:r>
        <w:t>Site</w:t>
      </w:r>
      <w:r w:rsidR="00135C34">
        <w:t xml:space="preserve"> preparation</w:t>
      </w:r>
    </w:p>
    <w:p w14:paraId="02514C8B" w14:textId="77777777" w:rsidR="0001051C" w:rsidRDefault="0001051C" w:rsidP="0001051C">
      <w:pPr>
        <w:pStyle w:val="ListParagraph"/>
        <w:numPr>
          <w:ilvl w:val="1"/>
          <w:numId w:val="1"/>
        </w:numPr>
        <w:spacing w:line="240" w:lineRule="auto"/>
      </w:pPr>
      <w:r>
        <w:t>Locate a small, uniform area within the landscape. Clear the area of debris and prepare a small, level area where the device can rest next to the hole.</w:t>
      </w:r>
    </w:p>
    <w:p w14:paraId="03F21A16" w14:textId="77777777" w:rsidR="000B0CA9" w:rsidRDefault="000B0CA9" w:rsidP="000B0CA9">
      <w:pPr>
        <w:pStyle w:val="ListParagraph"/>
        <w:numPr>
          <w:ilvl w:val="1"/>
          <w:numId w:val="1"/>
        </w:numPr>
        <w:spacing w:line="240" w:lineRule="auto"/>
      </w:pPr>
      <w:r>
        <w:t xml:space="preserve">Place the </w:t>
      </w:r>
      <w:proofErr w:type="spellStart"/>
      <w:r>
        <w:t>Amoozemeter</w:t>
      </w:r>
      <w:proofErr w:type="spellEnd"/>
      <w:r>
        <w:t xml:space="preserve"> near the hole before the first reading, using a level to establish stable, even placement</w:t>
      </w:r>
    </w:p>
    <w:p w14:paraId="0AFA1DCF" w14:textId="458F4B91" w:rsidR="000B0CA9" w:rsidRPr="001C6EB4" w:rsidRDefault="000B0CA9" w:rsidP="001C6EB4">
      <w:pPr>
        <w:pStyle w:val="ListParagraph"/>
        <w:numPr>
          <w:ilvl w:val="1"/>
          <w:numId w:val="1"/>
        </w:numPr>
        <w:spacing w:line="240" w:lineRule="auto"/>
        <w:rPr>
          <w:color w:val="000000" w:themeColor="text1"/>
        </w:rPr>
      </w:pPr>
      <w:r w:rsidRPr="001C6EB4">
        <w:rPr>
          <w:color w:val="000000" w:themeColor="text1"/>
        </w:rPr>
        <w:t xml:space="preserve">Measure the top of the mineral soil to the base of the reading column </w:t>
      </w:r>
    </w:p>
    <w:p w14:paraId="38563922" w14:textId="77777777" w:rsidR="00BE178E" w:rsidRDefault="000B0CA9" w:rsidP="0001051C">
      <w:pPr>
        <w:pStyle w:val="ListParagraph"/>
        <w:numPr>
          <w:ilvl w:val="1"/>
          <w:numId w:val="1"/>
        </w:numPr>
        <w:spacing w:line="240" w:lineRule="auto"/>
      </w:pPr>
      <w:r>
        <w:t>A</w:t>
      </w:r>
      <w:r w:rsidR="00BE178E">
        <w:t xml:space="preserve">uger </w:t>
      </w:r>
      <w:r>
        <w:t>after clearing</w:t>
      </w:r>
      <w:r w:rsidR="00BE178E">
        <w:t xml:space="preserve"> the organic horizon</w:t>
      </w:r>
    </w:p>
    <w:p w14:paraId="5EDAAA43" w14:textId="77777777" w:rsidR="000B0CA9" w:rsidRDefault="000B0CA9" w:rsidP="001C6EB4">
      <w:pPr>
        <w:pStyle w:val="ListParagraph"/>
        <w:numPr>
          <w:ilvl w:val="2"/>
          <w:numId w:val="1"/>
        </w:numPr>
        <w:spacing w:line="240" w:lineRule="auto"/>
      </w:pPr>
      <w:r>
        <w:t>Determine the soil depth interval where measurement is desired. The depth interval will correspond with the depth of water under the constant head at the bottom of the auger hole.</w:t>
      </w:r>
    </w:p>
    <w:p w14:paraId="4B918280" w14:textId="5A57714B" w:rsidR="001C6EB4" w:rsidRPr="007316EA" w:rsidRDefault="000B0CA9" w:rsidP="001C6EB4">
      <w:pPr>
        <w:pStyle w:val="ListParagraph"/>
        <w:numPr>
          <w:ilvl w:val="2"/>
          <w:numId w:val="1"/>
        </w:numPr>
        <w:spacing w:line="240" w:lineRule="auto"/>
        <w:rPr>
          <w:highlight w:val="yellow"/>
        </w:rPr>
      </w:pPr>
      <w:r w:rsidRPr="007316EA">
        <w:rPr>
          <w:highlight w:val="yellow"/>
        </w:rPr>
        <w:t xml:space="preserve">SAVE </w:t>
      </w:r>
      <w:r w:rsidR="00FE5DC9" w:rsidRPr="007316EA">
        <w:rPr>
          <w:highlight w:val="yellow"/>
        </w:rPr>
        <w:t xml:space="preserve">~100g </w:t>
      </w:r>
      <w:r w:rsidRPr="007316EA">
        <w:rPr>
          <w:highlight w:val="yellow"/>
        </w:rPr>
        <w:t xml:space="preserve">THE SOIL MATERIAL FROM THE LAST BUCKET BEFORE THE MEASUREMENT DEPTH. </w:t>
      </w:r>
    </w:p>
    <w:p w14:paraId="76A47B18" w14:textId="77777777" w:rsidR="001C6EB4" w:rsidRPr="007316EA" w:rsidRDefault="000B0CA9" w:rsidP="001C6EB4">
      <w:pPr>
        <w:pStyle w:val="ListParagraph"/>
        <w:numPr>
          <w:ilvl w:val="3"/>
          <w:numId w:val="1"/>
        </w:numPr>
        <w:spacing w:line="240" w:lineRule="auto"/>
        <w:rPr>
          <w:highlight w:val="yellow"/>
        </w:rPr>
      </w:pPr>
      <w:r w:rsidRPr="007316EA">
        <w:rPr>
          <w:highlight w:val="yellow"/>
        </w:rPr>
        <w:t xml:space="preserve">Label with consistent naming convention </w:t>
      </w:r>
    </w:p>
    <w:p w14:paraId="05C2AF2D" w14:textId="53BC413D" w:rsidR="000B0CA9" w:rsidRPr="007316EA" w:rsidRDefault="001C6EB4" w:rsidP="001C6EB4">
      <w:pPr>
        <w:pStyle w:val="ListParagraph"/>
        <w:numPr>
          <w:ilvl w:val="3"/>
          <w:numId w:val="1"/>
        </w:numPr>
        <w:spacing w:line="240" w:lineRule="auto"/>
        <w:rPr>
          <w:highlight w:val="yellow"/>
        </w:rPr>
      </w:pPr>
      <w:r w:rsidRPr="007316EA">
        <w:rPr>
          <w:highlight w:val="yellow"/>
        </w:rPr>
        <w:t xml:space="preserve">To be </w:t>
      </w:r>
      <w:r w:rsidR="000B0CA9" w:rsidRPr="007316EA">
        <w:rPr>
          <w:highlight w:val="yellow"/>
        </w:rPr>
        <w:t>sent to Allan Bacon</w:t>
      </w:r>
      <w:r w:rsidRPr="007316EA">
        <w:rPr>
          <w:highlight w:val="yellow"/>
        </w:rPr>
        <w:t xml:space="preserve"> upon return from field</w:t>
      </w:r>
      <w:r w:rsidR="00FE5DC9" w:rsidRPr="007316EA">
        <w:rPr>
          <w:highlight w:val="yellow"/>
        </w:rPr>
        <w:t xml:space="preserve"> (~100g max)</w:t>
      </w:r>
    </w:p>
    <w:p w14:paraId="18C6F4DE" w14:textId="77777777" w:rsidR="00BE178E" w:rsidRDefault="000B0CA9" w:rsidP="001C6EB4">
      <w:pPr>
        <w:pStyle w:val="ListParagraph"/>
        <w:numPr>
          <w:ilvl w:val="2"/>
          <w:numId w:val="1"/>
        </w:numPr>
        <w:spacing w:line="240" w:lineRule="auto"/>
      </w:pPr>
      <w:r>
        <w:t xml:space="preserve"> </w:t>
      </w:r>
      <w:r w:rsidR="00BE178E">
        <w:t>“Surface readings” are taken at a 15cm hole</w:t>
      </w:r>
      <w:r>
        <w:t xml:space="preserve"> (see #5, below)</w:t>
      </w:r>
    </w:p>
    <w:p w14:paraId="23AC9FDF" w14:textId="77777777" w:rsidR="00BE178E" w:rsidRDefault="00BE178E" w:rsidP="001C6EB4">
      <w:pPr>
        <w:pStyle w:val="ListParagraph"/>
        <w:numPr>
          <w:ilvl w:val="2"/>
          <w:numId w:val="1"/>
        </w:numPr>
        <w:spacing w:line="240" w:lineRule="auto"/>
      </w:pPr>
      <w:r>
        <w:t>Describe the soil profile and determine the depth of any impermeable layers within at least 60cm below the maximum depth.</w:t>
      </w:r>
    </w:p>
    <w:p w14:paraId="088ECFB2" w14:textId="48A5AA70" w:rsidR="0090166F" w:rsidRDefault="0090166F" w:rsidP="0001051C">
      <w:pPr>
        <w:pStyle w:val="ListParagraph"/>
        <w:numPr>
          <w:ilvl w:val="1"/>
          <w:numId w:val="1"/>
        </w:numPr>
        <w:spacing w:line="240" w:lineRule="auto"/>
      </w:pPr>
      <w:r>
        <w:t xml:space="preserve">Bore a </w:t>
      </w:r>
      <w:r w:rsidR="00D06AB6">
        <w:t xml:space="preserve">5 or </w:t>
      </w:r>
      <w:r w:rsidRPr="00D06AB6">
        <w:rPr>
          <w:color w:val="000000" w:themeColor="text1"/>
        </w:rPr>
        <w:t xml:space="preserve">6-cm diameter hole </w:t>
      </w:r>
      <w:r w:rsidR="00D06AB6" w:rsidRPr="00D06AB6">
        <w:rPr>
          <w:color w:val="000000" w:themeColor="text1"/>
        </w:rPr>
        <w:t xml:space="preserve">(document size on data sheet) </w:t>
      </w:r>
      <w:r>
        <w:t>into the area until the desired depth is reached. The hole must be at least 15cm</w:t>
      </w:r>
      <w:r w:rsidR="00516477">
        <w:t xml:space="preserve">, or 5 times the </w:t>
      </w:r>
      <w:proofErr w:type="gramStart"/>
      <w:r w:rsidR="00516477">
        <w:t>hole’s</w:t>
      </w:r>
      <w:proofErr w:type="gramEnd"/>
      <w:r w:rsidR="00516477">
        <w:t xml:space="preserve"> radius,</w:t>
      </w:r>
      <w:r>
        <w:t xml:space="preserve"> below the surface. Do not apply excessive force when boring, as this will cause smearing.</w:t>
      </w:r>
    </w:p>
    <w:p w14:paraId="69C2A2DF" w14:textId="77777777" w:rsidR="00516477" w:rsidRDefault="00516477" w:rsidP="00516477">
      <w:pPr>
        <w:pStyle w:val="ListParagraph"/>
        <w:numPr>
          <w:ilvl w:val="2"/>
          <w:numId w:val="1"/>
        </w:numPr>
        <w:spacing w:line="240" w:lineRule="auto"/>
      </w:pPr>
      <w:r>
        <w:t>It is easiest to bore in short intervals and remove the soil inside the bit every few inches. Use the mallet to tap the bit and force the soil out of the auger.</w:t>
      </w:r>
      <w:r w:rsidR="007B1628">
        <w:t xml:space="preserve"> Save this soil </w:t>
      </w:r>
      <w:r w:rsidR="00D060C6">
        <w:t xml:space="preserve">on a tarp </w:t>
      </w:r>
      <w:r w:rsidR="007B1628">
        <w:t>to examine the site’s profile and to refill the hole later.</w:t>
      </w:r>
    </w:p>
    <w:p w14:paraId="6AEF4297" w14:textId="16885B9D" w:rsidR="007B1628" w:rsidRDefault="007B1628" w:rsidP="00516477">
      <w:pPr>
        <w:pStyle w:val="ListParagraph"/>
        <w:numPr>
          <w:ilvl w:val="2"/>
          <w:numId w:val="1"/>
        </w:numPr>
        <w:spacing w:line="240" w:lineRule="auto"/>
      </w:pPr>
      <w:r>
        <w:t xml:space="preserve">For deeper sites, it is easiest to start boring with a larger, 2 ½-inch auger, and then switch to the </w:t>
      </w:r>
      <w:r w:rsidR="00D06AB6">
        <w:t>5-</w:t>
      </w:r>
      <w:r>
        <w:t>6cm auger about 50cm before reaching the desired depth.</w:t>
      </w:r>
    </w:p>
    <w:p w14:paraId="77DA852D" w14:textId="77777777" w:rsidR="002A6DA4" w:rsidRDefault="0090166F" w:rsidP="002A6DA4">
      <w:pPr>
        <w:pStyle w:val="ListParagraph"/>
        <w:numPr>
          <w:ilvl w:val="1"/>
          <w:numId w:val="1"/>
        </w:numPr>
        <w:spacing w:line="240" w:lineRule="auto"/>
      </w:pPr>
      <w:r>
        <w:t>Using the brush bit, lower the auger into the hole and slowly brush the sides at the bottom of the hole. Use the planar auger to cut and clean the bottom of the hole to form a cylindrical hole. Do not use excessive force to shape the bottom, as this will cause smearing.</w:t>
      </w:r>
    </w:p>
    <w:p w14:paraId="153405F6" w14:textId="77777777" w:rsidR="00DA5B12" w:rsidRDefault="00DA5B12" w:rsidP="00DA5B12">
      <w:pPr>
        <w:pStyle w:val="ListParagraph"/>
        <w:numPr>
          <w:ilvl w:val="2"/>
          <w:numId w:val="1"/>
        </w:numPr>
        <w:spacing w:line="240" w:lineRule="auto"/>
      </w:pPr>
      <w:r>
        <w:t>To check that the site is appropriate to test, tap the brush bit with the mallet. If the soil on the brush falls off easily, the site is appropriate. Otherwise, the site may be too saturated and return inconclusive results.</w:t>
      </w:r>
    </w:p>
    <w:p w14:paraId="07D57687" w14:textId="77777777" w:rsidR="002A6DA4" w:rsidRDefault="002A6DA4" w:rsidP="002A6DA4">
      <w:pPr>
        <w:pStyle w:val="ListParagraph"/>
        <w:numPr>
          <w:ilvl w:val="2"/>
          <w:numId w:val="1"/>
        </w:numPr>
        <w:spacing w:line="240" w:lineRule="auto"/>
      </w:pPr>
      <w:r>
        <w:t>Optional: Insert perforated pipe or well screen if soil is likely to collapse.</w:t>
      </w:r>
    </w:p>
    <w:p w14:paraId="2330C973" w14:textId="77777777" w:rsidR="0090166F" w:rsidRDefault="0090166F" w:rsidP="0001051C">
      <w:pPr>
        <w:pStyle w:val="ListParagraph"/>
        <w:numPr>
          <w:ilvl w:val="1"/>
          <w:numId w:val="1"/>
        </w:numPr>
        <w:spacing w:line="240" w:lineRule="auto"/>
      </w:pPr>
      <w:r>
        <w:t xml:space="preserve">Place the </w:t>
      </w:r>
      <w:proofErr w:type="spellStart"/>
      <w:r w:rsidR="002A6DA4">
        <w:t>permeameter</w:t>
      </w:r>
      <w:proofErr w:type="spellEnd"/>
      <w:r>
        <w:t xml:space="preserve"> at the edge of the hole and record the </w:t>
      </w:r>
      <w:proofErr w:type="gramStart"/>
      <w:r>
        <w:t>hole’s</w:t>
      </w:r>
      <w:proofErr w:type="gramEnd"/>
      <w:r>
        <w:t xml:space="preserve"> depth from the bottom of the hole to the top of the device’s base.</w:t>
      </w:r>
    </w:p>
    <w:p w14:paraId="21AD014B" w14:textId="77777777" w:rsidR="002A6DA4" w:rsidRDefault="002A6DA4" w:rsidP="002A6DA4">
      <w:pPr>
        <w:pStyle w:val="ListParagraph"/>
        <w:numPr>
          <w:ilvl w:val="2"/>
          <w:numId w:val="1"/>
        </w:numPr>
        <w:spacing w:line="240" w:lineRule="auto"/>
      </w:pPr>
      <w:r>
        <w:t xml:space="preserve">If the </w:t>
      </w:r>
      <w:proofErr w:type="spellStart"/>
      <w:r>
        <w:t>permeameter</w:t>
      </w:r>
      <w:proofErr w:type="spellEnd"/>
      <w:r>
        <w:t xml:space="preserve"> rests more than 1cm above the </w:t>
      </w:r>
      <w:proofErr w:type="gramStart"/>
      <w:r>
        <w:t>hole’s</w:t>
      </w:r>
      <w:proofErr w:type="gramEnd"/>
      <w:r>
        <w:t xml:space="preserve"> opening, record the distance from the device base to the hole’s opening.</w:t>
      </w:r>
    </w:p>
    <w:p w14:paraId="05175CC9" w14:textId="77777777" w:rsidR="00EA5883" w:rsidRDefault="00EA5883" w:rsidP="002A6DA4">
      <w:pPr>
        <w:pStyle w:val="ListParagraph"/>
        <w:numPr>
          <w:ilvl w:val="2"/>
          <w:numId w:val="1"/>
        </w:numPr>
        <w:spacing w:line="240" w:lineRule="auto"/>
      </w:pPr>
      <w:r>
        <w:t>If needed, cover the device with the tent or umbrella.</w:t>
      </w:r>
    </w:p>
    <w:p w14:paraId="6C4F49E2" w14:textId="77777777" w:rsidR="00D060C6" w:rsidRDefault="00D060C6">
      <w:r>
        <w:br w:type="page"/>
      </w:r>
    </w:p>
    <w:p w14:paraId="38D24C27" w14:textId="77777777" w:rsidR="002A6DA4" w:rsidRDefault="002A6DA4" w:rsidP="002A6DA4">
      <w:pPr>
        <w:pStyle w:val="ListParagraph"/>
        <w:numPr>
          <w:ilvl w:val="0"/>
          <w:numId w:val="1"/>
        </w:numPr>
        <w:spacing w:line="240" w:lineRule="auto"/>
      </w:pPr>
      <w:proofErr w:type="spellStart"/>
      <w:r>
        <w:lastRenderedPageBreak/>
        <w:t>Permeameter</w:t>
      </w:r>
      <w:proofErr w:type="spellEnd"/>
      <w:r>
        <w:t xml:space="preserve"> preparation</w:t>
      </w:r>
    </w:p>
    <w:p w14:paraId="76C0411E" w14:textId="47A29593" w:rsidR="00FC2A71" w:rsidRDefault="003844EA" w:rsidP="00FC2A71">
      <w:pPr>
        <w:pStyle w:val="ListParagraph"/>
        <w:numPr>
          <w:ilvl w:val="1"/>
          <w:numId w:val="1"/>
        </w:numPr>
        <w:spacing w:line="240" w:lineRule="auto"/>
      </w:pPr>
      <w:r>
        <w:t>Inspect</w:t>
      </w:r>
      <w:r w:rsidR="00FC2A71">
        <w:t xml:space="preserve"> tubes and stoppers for dirt, grime or cracks. If needed, lubricate the variable tube.</w:t>
      </w:r>
      <w:r w:rsidR="007316EA">
        <w:t xml:space="preserve"> Never lube the stoppers on the bubble tubes or reservoirs.</w:t>
      </w:r>
    </w:p>
    <w:p w14:paraId="488F0AA4" w14:textId="77777777" w:rsidR="002A6DA4" w:rsidRDefault="002A6DA4" w:rsidP="003844EA">
      <w:pPr>
        <w:pStyle w:val="ListParagraph"/>
        <w:numPr>
          <w:ilvl w:val="1"/>
          <w:numId w:val="1"/>
        </w:numPr>
        <w:spacing w:before="120" w:line="240" w:lineRule="auto"/>
      </w:pPr>
      <w:r>
        <w:t>Fill each of the constant-head tubes to the water level mark; a few millimeters of error are allowed in the tubes. Tightly secure the stoppers.</w:t>
      </w:r>
    </w:p>
    <w:p w14:paraId="32982167" w14:textId="77777777" w:rsidR="002A6DA4" w:rsidRDefault="002A6DA4" w:rsidP="002A6DA4">
      <w:pPr>
        <w:pStyle w:val="ListParagraph"/>
        <w:numPr>
          <w:ilvl w:val="2"/>
          <w:numId w:val="1"/>
        </w:numPr>
        <w:spacing w:line="240" w:lineRule="auto"/>
      </w:pPr>
      <w:r>
        <w:t>Use clean water or water filtered sufficiently to remove large particles.</w:t>
      </w:r>
    </w:p>
    <w:p w14:paraId="11462E82" w14:textId="138B3052" w:rsidR="002A6DA4" w:rsidRDefault="002A6DA4" w:rsidP="002A6DA4">
      <w:pPr>
        <w:pStyle w:val="ListParagraph"/>
        <w:numPr>
          <w:ilvl w:val="2"/>
          <w:numId w:val="1"/>
        </w:numPr>
        <w:spacing w:line="240" w:lineRule="auto"/>
      </w:pPr>
      <w:r>
        <w:t>Each</w:t>
      </w:r>
      <w:r w:rsidR="00F058E1">
        <w:t xml:space="preserve"> constant</w:t>
      </w:r>
      <w:r>
        <w:t xml:space="preserve"> tube corresponds to 50cm of depth, so it is only required to fill one tube for each 50cm of depth. For example, for a </w:t>
      </w:r>
      <w:r w:rsidR="003844EA">
        <w:t>145cm hole</w:t>
      </w:r>
      <w:r>
        <w:t>, only the first three tubes (including the</w:t>
      </w:r>
      <w:r w:rsidR="00F058E1">
        <w:t xml:space="preserve"> constant-head tube </w:t>
      </w:r>
      <w:r>
        <w:t xml:space="preserve">with the </w:t>
      </w:r>
      <w:r w:rsidR="007316EA">
        <w:t>shorter</w:t>
      </w:r>
      <w:r w:rsidR="00F058E1">
        <w:t xml:space="preserve"> </w:t>
      </w:r>
      <w:r>
        <w:t>variable tube) need to be filled.</w:t>
      </w:r>
    </w:p>
    <w:p w14:paraId="4C72ECA5" w14:textId="5DC987A3" w:rsidR="002A6DA4" w:rsidRDefault="002A6DA4" w:rsidP="003844EA">
      <w:pPr>
        <w:pStyle w:val="ListParagraph"/>
        <w:numPr>
          <w:ilvl w:val="1"/>
          <w:numId w:val="1"/>
        </w:numPr>
        <w:spacing w:before="120" w:line="240" w:lineRule="auto"/>
      </w:pPr>
      <w:r>
        <w:t>Place the valve in “OFF” position. Remove the rubber stop from the opaque reservoir tube and fill the reservoir with water to the top. The water will gradually flow into the clear measuring reservoir to fill it. To speed up</w:t>
      </w:r>
      <w:r w:rsidR="007316EA">
        <w:t xml:space="preserve"> this process</w:t>
      </w:r>
      <w:r>
        <w:t>, add water to the top of the measuring reservoir. Tightly secure the stoppers to the reservoirs.</w:t>
      </w:r>
    </w:p>
    <w:p w14:paraId="6FED515A" w14:textId="77777777" w:rsidR="00EA5883" w:rsidRDefault="00EA5883" w:rsidP="00EA5883">
      <w:pPr>
        <w:pStyle w:val="ListParagraph"/>
        <w:numPr>
          <w:ilvl w:val="2"/>
          <w:numId w:val="1"/>
        </w:numPr>
        <w:spacing w:line="240" w:lineRule="auto"/>
      </w:pPr>
      <w:r>
        <w:t>Optional: to correct for temperature, record the temperature of the water inside both reservoirs to use later.</w:t>
      </w:r>
    </w:p>
    <w:p w14:paraId="605B3D97" w14:textId="6979BEAE" w:rsidR="00F058E1" w:rsidRDefault="003844EA" w:rsidP="002A6DA4">
      <w:pPr>
        <w:pStyle w:val="ListParagraph"/>
        <w:numPr>
          <w:ilvl w:val="1"/>
          <w:numId w:val="1"/>
        </w:numPr>
        <w:spacing w:line="240" w:lineRule="auto"/>
      </w:pPr>
      <w:r>
        <w:t>Calculate required head pressure (see</w:t>
      </w:r>
      <w:r w:rsidR="00F058E1">
        <w:t xml:space="preserve"> data sheet</w:t>
      </w:r>
      <w:r w:rsidR="001C6EB4">
        <w:t xml:space="preserve"> on Page 6 of this SOP</w:t>
      </w:r>
      <w:r>
        <w:t>)</w:t>
      </w:r>
      <w:r w:rsidR="00F058E1">
        <w:t xml:space="preserve"> to </w:t>
      </w:r>
      <w:r>
        <w:t xml:space="preserve">adjust </w:t>
      </w:r>
      <w:r w:rsidR="00F058E1">
        <w:t>the constant-head tube setting</w:t>
      </w:r>
      <w:r>
        <w:t>s</w:t>
      </w:r>
      <w:r w:rsidR="00F058E1">
        <w:t xml:space="preserve">. </w:t>
      </w:r>
      <w:r w:rsidR="001C6EB4">
        <w:t xml:space="preserve">For example: </w:t>
      </w:r>
    </w:p>
    <w:p w14:paraId="2756BA79" w14:textId="7FC516EF" w:rsidR="002A6DA4" w:rsidRDefault="001C6EB4" w:rsidP="00F058E1">
      <w:pPr>
        <w:pStyle w:val="ListParagraph"/>
        <w:numPr>
          <w:ilvl w:val="2"/>
          <w:numId w:val="1"/>
        </w:numPr>
        <w:spacing w:line="240" w:lineRule="auto"/>
      </w:pPr>
      <w:r>
        <w:t>For a</w:t>
      </w:r>
      <w:r w:rsidR="00F058E1">
        <w:t xml:space="preserve"> hole depth </w:t>
      </w:r>
      <w:r>
        <w:t>of</w:t>
      </w:r>
      <w:r w:rsidR="00F058E1">
        <w:t xml:space="preserve"> 182cm, and the reference level is 10cm (the distance from the bottom of the measurement reservoir’s ruler to the top of the device’s base is always 10cm), then the distance from the hole bottom to the reference level is 192cm. </w:t>
      </w:r>
    </w:p>
    <w:p w14:paraId="453C8E05" w14:textId="77777777" w:rsidR="00F058E1" w:rsidRDefault="00F058E1" w:rsidP="00F058E1">
      <w:pPr>
        <w:pStyle w:val="ListParagraph"/>
        <w:numPr>
          <w:ilvl w:val="2"/>
          <w:numId w:val="1"/>
        </w:numPr>
        <w:spacing w:line="240" w:lineRule="auto"/>
      </w:pPr>
      <w:r>
        <w:t xml:space="preserve">The ideal depth of the water is calculated using the proportion of radius to height. The height of water should ideally be at or less than 5 times the </w:t>
      </w:r>
      <w:proofErr w:type="gramStart"/>
      <w:r>
        <w:t>hole</w:t>
      </w:r>
      <w:proofErr w:type="gramEnd"/>
      <w:r>
        <w:t xml:space="preserve"> radius. </w:t>
      </w:r>
      <w:r w:rsidRPr="001C6EB4">
        <w:rPr>
          <w:i/>
        </w:rPr>
        <w:t>For a 3cm radius, the ideal water height is 15cm.</w:t>
      </w:r>
    </w:p>
    <w:p w14:paraId="3F213C65" w14:textId="6FBBE4EA" w:rsidR="00F058E1" w:rsidRDefault="00F058E1" w:rsidP="00F058E1">
      <w:pPr>
        <w:pStyle w:val="ListParagraph"/>
        <w:numPr>
          <w:ilvl w:val="2"/>
          <w:numId w:val="1"/>
        </w:numPr>
        <w:spacing w:line="240" w:lineRule="auto"/>
      </w:pPr>
      <w:r>
        <w:t>Thus, the constant-head tube setting in this case would be 192-15=177. Dividing by 50 (for each 50-cm constant tube) leaves a remainder of 27. Thus, the small variable tube should be positioned in the constant-head tube such that the distance from the tube’s water level to the bottom of the small variable tube is 27cm.</w:t>
      </w:r>
      <w:r w:rsidR="007316EA">
        <w:t xml:space="preserve"> This often requires adjustment to get bubbles into all of the bubble tubes.</w:t>
      </w:r>
    </w:p>
    <w:p w14:paraId="27332603" w14:textId="4B4B5AA2" w:rsidR="003844EA" w:rsidRDefault="003844EA" w:rsidP="003844EA">
      <w:pPr>
        <w:pStyle w:val="ListParagraph"/>
        <w:numPr>
          <w:ilvl w:val="1"/>
          <w:numId w:val="1"/>
        </w:numPr>
        <w:spacing w:line="240" w:lineRule="auto"/>
      </w:pPr>
      <w:r>
        <w:t>Connect the connecting tubes in the following order:</w:t>
      </w:r>
    </w:p>
    <w:p w14:paraId="4AA6C39A" w14:textId="3DDAE808" w:rsidR="003844EA" w:rsidRDefault="003844EA" w:rsidP="003844EA">
      <w:pPr>
        <w:pStyle w:val="ListParagraph"/>
        <w:numPr>
          <w:ilvl w:val="2"/>
          <w:numId w:val="1"/>
        </w:numPr>
        <w:spacing w:line="240" w:lineRule="auto"/>
      </w:pPr>
      <w:r>
        <w:t>Connector tube from constant-head with the variable tube stopper to connection on top of the adjacent constant tube stopper. Repeat this step until all required water-filled constant-head tubes are connected.</w:t>
      </w:r>
    </w:p>
    <w:p w14:paraId="7AAABDE3" w14:textId="77777777" w:rsidR="003844EA" w:rsidRDefault="003844EA" w:rsidP="003844EA">
      <w:pPr>
        <w:pStyle w:val="ListParagraph"/>
        <w:numPr>
          <w:ilvl w:val="2"/>
          <w:numId w:val="1"/>
        </w:numPr>
        <w:spacing w:line="240" w:lineRule="auto"/>
      </w:pPr>
      <w:r>
        <w:t>Connector tube from final constant tube to connector tube from measuring reservoir stopper (attached to long thin tube on other side of stopper).</w:t>
      </w:r>
    </w:p>
    <w:p w14:paraId="0343B098" w14:textId="77777777" w:rsidR="003844EA" w:rsidRDefault="003844EA" w:rsidP="003844EA">
      <w:pPr>
        <w:pStyle w:val="ListParagraph"/>
        <w:numPr>
          <w:ilvl w:val="2"/>
          <w:numId w:val="1"/>
        </w:numPr>
        <w:spacing w:line="240" w:lineRule="auto"/>
      </w:pPr>
      <w:r>
        <w:t>Connector tube from measuring reservoir stopper to opaque reservoir stopper.</w:t>
      </w:r>
    </w:p>
    <w:p w14:paraId="7916BBB7" w14:textId="41F467B3" w:rsidR="002A6DA4" w:rsidRDefault="00895A53" w:rsidP="002A6DA4">
      <w:pPr>
        <w:pStyle w:val="ListParagraph"/>
        <w:numPr>
          <w:ilvl w:val="1"/>
          <w:numId w:val="1"/>
        </w:numPr>
        <w:spacing w:line="240" w:lineRule="auto"/>
      </w:pPr>
      <w:r>
        <w:t>With the connection between the two main water storage reservations disconnected and the tube between measurement reservoir and the first constant head tube pinched, t</w:t>
      </w:r>
      <w:r w:rsidR="002A6DA4">
        <w:t xml:space="preserve">urn the device to “2-ON” and allow water to flow into the probe tube. </w:t>
      </w:r>
      <w:r w:rsidR="002A6DA4" w:rsidRPr="007316EA">
        <w:rPr>
          <w:highlight w:val="yellow"/>
        </w:rPr>
        <w:t>Raise the tub</w:t>
      </w:r>
      <w:r w:rsidR="003844EA" w:rsidRPr="007316EA">
        <w:rPr>
          <w:highlight w:val="yellow"/>
        </w:rPr>
        <w:t>ing</w:t>
      </w:r>
      <w:r w:rsidR="002A6DA4" w:rsidRPr="007316EA">
        <w:rPr>
          <w:highlight w:val="yellow"/>
        </w:rPr>
        <w:t xml:space="preserve"> at various places to eliminate air bubbles</w:t>
      </w:r>
      <w:r w:rsidR="002A6DA4">
        <w:t>.</w:t>
      </w:r>
    </w:p>
    <w:p w14:paraId="782C5131" w14:textId="77777777" w:rsidR="0033004C" w:rsidRDefault="002A6DA4" w:rsidP="0033004C">
      <w:pPr>
        <w:pStyle w:val="ListParagraph"/>
        <w:numPr>
          <w:ilvl w:val="2"/>
          <w:numId w:val="1"/>
        </w:numPr>
        <w:spacing w:line="240" w:lineRule="auto"/>
      </w:pPr>
      <w:r>
        <w:t>Make sure to keep the probe horizontal or upward, such that the metal circle is at or above the level of the base. This prevents additional air from entering the tube.</w:t>
      </w:r>
    </w:p>
    <w:p w14:paraId="583B26A0" w14:textId="7045B7D7" w:rsidR="00895A53" w:rsidRDefault="00895A53" w:rsidP="0033004C">
      <w:pPr>
        <w:pStyle w:val="ListParagraph"/>
        <w:numPr>
          <w:ilvl w:val="2"/>
          <w:numId w:val="1"/>
        </w:numPr>
        <w:spacing w:line="240" w:lineRule="auto"/>
      </w:pPr>
      <w:r>
        <w:t xml:space="preserve">Turn off. For deep holes, allow a VERY slow drip. </w:t>
      </w:r>
    </w:p>
    <w:p w14:paraId="5733AC6D" w14:textId="77777777" w:rsidR="002A6DA4" w:rsidRDefault="002A6DA4" w:rsidP="002A6DA4">
      <w:pPr>
        <w:pStyle w:val="ListParagraph"/>
        <w:numPr>
          <w:ilvl w:val="1"/>
          <w:numId w:val="1"/>
        </w:numPr>
        <w:spacing w:line="240" w:lineRule="auto"/>
      </w:pPr>
      <w:r>
        <w:t>Quickly lower the probe into the hole until it rests on the bottom.</w:t>
      </w:r>
    </w:p>
    <w:p w14:paraId="746AB387" w14:textId="77777777" w:rsidR="00F058E1" w:rsidRDefault="00F058E1" w:rsidP="00F058E1">
      <w:pPr>
        <w:pStyle w:val="ListParagraph"/>
        <w:numPr>
          <w:ilvl w:val="2"/>
          <w:numId w:val="1"/>
        </w:numPr>
        <w:spacing w:line="240" w:lineRule="auto"/>
      </w:pPr>
      <w:r>
        <w:t>Optional: turn the valve to “1-ON” to increase accuracy.</w:t>
      </w:r>
    </w:p>
    <w:p w14:paraId="3C762B65" w14:textId="57ADDB08" w:rsidR="0033004C" w:rsidRDefault="0033004C" w:rsidP="0033004C">
      <w:pPr>
        <w:pStyle w:val="ListParagraph"/>
        <w:numPr>
          <w:ilvl w:val="3"/>
          <w:numId w:val="1"/>
        </w:numPr>
        <w:spacing w:line="240" w:lineRule="auto"/>
      </w:pPr>
      <w:r>
        <w:t xml:space="preserve">For very low conductivity soils, this step is recommended </w:t>
      </w:r>
      <w:r w:rsidR="003844EA">
        <w:t>to</w:t>
      </w:r>
      <w:r>
        <w:t xml:space="preserve"> </w:t>
      </w:r>
      <w:r w:rsidR="00895A53">
        <w:t>assure one can read changes in small increments</w:t>
      </w:r>
      <w:r>
        <w:t>.</w:t>
      </w:r>
    </w:p>
    <w:p w14:paraId="1C6B8428" w14:textId="45CF7307" w:rsidR="0033004C" w:rsidRDefault="0033004C" w:rsidP="0033004C">
      <w:pPr>
        <w:pStyle w:val="ListParagraph"/>
        <w:numPr>
          <w:ilvl w:val="3"/>
          <w:numId w:val="1"/>
        </w:numPr>
        <w:spacing w:line="240" w:lineRule="auto"/>
      </w:pPr>
      <w:r>
        <w:t>Once the valve is turned to “1-ON” for longer than a couple of minutes, it cannot be turned back to “2-ON” as this would cause malfunction</w:t>
      </w:r>
      <w:r w:rsidR="00D060C6">
        <w:t xml:space="preserve"> </w:t>
      </w:r>
      <w:r w:rsidR="00895A53">
        <w:t>(</w:t>
      </w:r>
      <w:r w:rsidR="00D060C6">
        <w:t>in re-equilibrating the reading and primary water reservoir)</w:t>
      </w:r>
    </w:p>
    <w:p w14:paraId="63B9AA6D" w14:textId="77777777" w:rsidR="0033004C" w:rsidRDefault="0033004C" w:rsidP="0033004C">
      <w:pPr>
        <w:pStyle w:val="ListParagraph"/>
        <w:numPr>
          <w:ilvl w:val="1"/>
          <w:numId w:val="1"/>
        </w:numPr>
        <w:spacing w:line="240" w:lineRule="auto"/>
      </w:pPr>
      <w:r>
        <w:lastRenderedPageBreak/>
        <w:t>If the reservoir empties quickly, as can occur with high conductivity soils, refill the reservoir before continuing measurements to avoid running out of water.</w:t>
      </w:r>
    </w:p>
    <w:p w14:paraId="64CC04C4" w14:textId="77777777" w:rsidR="0033004C" w:rsidRDefault="0033004C" w:rsidP="0033004C">
      <w:pPr>
        <w:pStyle w:val="ListParagraph"/>
        <w:numPr>
          <w:ilvl w:val="2"/>
          <w:numId w:val="1"/>
        </w:numPr>
        <w:spacing w:line="240" w:lineRule="auto"/>
      </w:pPr>
      <w:r>
        <w:t>Turn the device to “OFF”.</w:t>
      </w:r>
    </w:p>
    <w:p w14:paraId="01DFC5FF" w14:textId="77777777" w:rsidR="0033004C" w:rsidRDefault="0033004C" w:rsidP="0033004C">
      <w:pPr>
        <w:pStyle w:val="ListParagraph"/>
        <w:numPr>
          <w:ilvl w:val="2"/>
          <w:numId w:val="1"/>
        </w:numPr>
        <w:spacing w:line="240" w:lineRule="auto"/>
      </w:pPr>
      <w:r>
        <w:t>Pinch the constant tube-reservoir connection tube and unplug the opaque reservoir.</w:t>
      </w:r>
    </w:p>
    <w:p w14:paraId="00BB859B" w14:textId="77777777" w:rsidR="0033004C" w:rsidRDefault="0033004C" w:rsidP="0033004C">
      <w:pPr>
        <w:pStyle w:val="ListParagraph"/>
        <w:numPr>
          <w:ilvl w:val="2"/>
          <w:numId w:val="1"/>
        </w:numPr>
        <w:spacing w:line="240" w:lineRule="auto"/>
      </w:pPr>
      <w:r>
        <w:t>Quickly pour additional water into the reservoir.</w:t>
      </w:r>
    </w:p>
    <w:p w14:paraId="3501471B" w14:textId="77777777" w:rsidR="0033004C" w:rsidRDefault="0033004C" w:rsidP="0033004C">
      <w:pPr>
        <w:pStyle w:val="ListParagraph"/>
        <w:numPr>
          <w:ilvl w:val="2"/>
          <w:numId w:val="1"/>
        </w:numPr>
        <w:spacing w:line="240" w:lineRule="auto"/>
      </w:pPr>
      <w:r>
        <w:t xml:space="preserve">Plug the reservoir, </w:t>
      </w:r>
      <w:proofErr w:type="spellStart"/>
      <w:r>
        <w:t>unpinch</w:t>
      </w:r>
      <w:proofErr w:type="spellEnd"/>
      <w:r>
        <w:t xml:space="preserve"> the connection tube and turn the device back to “2-ON”, then “1-ON” if desired.</w:t>
      </w:r>
    </w:p>
    <w:p w14:paraId="0D119F56" w14:textId="77777777" w:rsidR="00D060C6" w:rsidRDefault="00D060C6" w:rsidP="00895A53">
      <w:pPr>
        <w:spacing w:line="240" w:lineRule="auto"/>
      </w:pPr>
    </w:p>
    <w:p w14:paraId="219F3B7A" w14:textId="77777777" w:rsidR="00D06AB6" w:rsidRDefault="00D06AB6" w:rsidP="00D06AB6">
      <w:pPr>
        <w:pStyle w:val="ListParagraph"/>
        <w:spacing w:line="240" w:lineRule="auto"/>
        <w:ind w:left="360"/>
      </w:pPr>
    </w:p>
    <w:p w14:paraId="781A6657" w14:textId="77777777" w:rsidR="00F058E1" w:rsidRDefault="00F058E1" w:rsidP="0012202E">
      <w:pPr>
        <w:pStyle w:val="ListParagraph"/>
        <w:numPr>
          <w:ilvl w:val="0"/>
          <w:numId w:val="1"/>
        </w:numPr>
        <w:spacing w:line="240" w:lineRule="auto"/>
      </w:pPr>
      <w:r>
        <w:t>Operation</w:t>
      </w:r>
    </w:p>
    <w:p w14:paraId="27D513BA" w14:textId="5844C5FA" w:rsidR="00F058E1" w:rsidRDefault="00F058E1" w:rsidP="00F058E1">
      <w:pPr>
        <w:pStyle w:val="ListParagraph"/>
        <w:numPr>
          <w:ilvl w:val="1"/>
          <w:numId w:val="1"/>
        </w:numPr>
        <w:spacing w:line="240" w:lineRule="auto"/>
      </w:pPr>
      <w:r>
        <w:t xml:space="preserve">Once the probe is settled inside the </w:t>
      </w:r>
      <w:proofErr w:type="gramStart"/>
      <w:r>
        <w:t>hole</w:t>
      </w:r>
      <w:proofErr w:type="gramEnd"/>
      <w:r w:rsidR="00D060C6">
        <w:t>,</w:t>
      </w:r>
      <w:r>
        <w:t xml:space="preserve"> wait for the bubbling in the tubes to approach a constant bubble flow.</w:t>
      </w:r>
    </w:p>
    <w:p w14:paraId="34628908" w14:textId="77777777" w:rsidR="00FC2A71" w:rsidRDefault="00FC2A71" w:rsidP="00FC2A71">
      <w:pPr>
        <w:pStyle w:val="ListParagraph"/>
        <w:numPr>
          <w:ilvl w:val="2"/>
          <w:numId w:val="1"/>
        </w:numPr>
        <w:spacing w:line="240" w:lineRule="auto"/>
      </w:pPr>
      <w:r>
        <w:t>Check that all the constant tubes are bubbling uniformly. If some are bubbling but not others, this indicates that there is a leak somewhere.</w:t>
      </w:r>
    </w:p>
    <w:p w14:paraId="7D92D3E6" w14:textId="019CFE94" w:rsidR="00895A53" w:rsidRDefault="00895A53" w:rsidP="00FC2A71">
      <w:pPr>
        <w:pStyle w:val="ListParagraph"/>
        <w:numPr>
          <w:ilvl w:val="2"/>
          <w:numId w:val="1"/>
        </w:numPr>
        <w:spacing w:line="240" w:lineRule="auto"/>
      </w:pPr>
      <w:r>
        <w:t>In holes &gt;2m deep, it is common that bubbles do not make it past the 5</w:t>
      </w:r>
      <w:r w:rsidRPr="00895A53">
        <w:rPr>
          <w:vertAlign w:val="superscript"/>
        </w:rPr>
        <w:t>th</w:t>
      </w:r>
      <w:r>
        <w:t xml:space="preserve"> tube. Check at least occasionally that water remains in the </w:t>
      </w:r>
      <w:proofErr w:type="gramStart"/>
      <w:r>
        <w:t>hole</w:t>
      </w:r>
      <w:proofErr w:type="gramEnd"/>
      <w:r>
        <w:t xml:space="preserve"> (</w:t>
      </w:r>
      <w:proofErr w:type="spellStart"/>
      <w:r>
        <w:t>Solinst</w:t>
      </w:r>
      <w:proofErr w:type="spellEnd"/>
      <w:r>
        <w:t xml:space="preserve"> water meter helps).</w:t>
      </w:r>
    </w:p>
    <w:p w14:paraId="432FD62B" w14:textId="77777777" w:rsidR="00F058E1" w:rsidRDefault="00F058E1" w:rsidP="00F058E1">
      <w:pPr>
        <w:pStyle w:val="ListParagraph"/>
        <w:numPr>
          <w:ilvl w:val="1"/>
          <w:numId w:val="1"/>
        </w:numPr>
        <w:spacing w:line="240" w:lineRule="auto"/>
      </w:pPr>
      <w:r>
        <w:t xml:space="preserve">Lower the measuring tape into the hole at the desired water level. This depth should be equal to the </w:t>
      </w:r>
      <w:proofErr w:type="gramStart"/>
      <w:r>
        <w:t>hole</w:t>
      </w:r>
      <w:proofErr w:type="gramEnd"/>
      <w:r>
        <w:t xml:space="preserve"> depth minus desired water depth, plus one or two centimeters to verify if the tip was actually submerged. Thus, the desired </w:t>
      </w:r>
      <w:r w:rsidR="007B1628">
        <w:t>value on the tape</w:t>
      </w:r>
      <w:r>
        <w:t xml:space="preserve"> should hit right below the device base.</w:t>
      </w:r>
    </w:p>
    <w:p w14:paraId="1D37F66E" w14:textId="77777777" w:rsidR="00F058E1" w:rsidRDefault="00F058E1" w:rsidP="00F058E1">
      <w:pPr>
        <w:pStyle w:val="ListParagraph"/>
        <w:numPr>
          <w:ilvl w:val="1"/>
          <w:numId w:val="1"/>
        </w:numPr>
        <w:spacing w:line="240" w:lineRule="auto"/>
      </w:pPr>
      <w:r>
        <w:t>Raise the measuring tape out of the hole and examine the tip to see how much water touched it. If there is water present, proceed to the next section. If not, raise the variable tube in the constant-head tube one centimeter and repeat this section.</w:t>
      </w:r>
    </w:p>
    <w:p w14:paraId="06F5A664" w14:textId="77777777" w:rsidR="00EA5883" w:rsidRDefault="00EA5883" w:rsidP="00F058E1">
      <w:pPr>
        <w:pStyle w:val="ListParagraph"/>
        <w:numPr>
          <w:ilvl w:val="1"/>
          <w:numId w:val="1"/>
        </w:numPr>
        <w:spacing w:line="240" w:lineRule="auto"/>
      </w:pPr>
      <w:r>
        <w:t>Optional: to correct for temperature, record the temperature at the bottom of the hole to use later.</w:t>
      </w:r>
    </w:p>
    <w:p w14:paraId="18FD084C" w14:textId="77777777" w:rsidR="00D060C6" w:rsidRDefault="00D060C6" w:rsidP="003844EA">
      <w:pPr>
        <w:pStyle w:val="ListParagraph"/>
        <w:spacing w:line="240" w:lineRule="auto"/>
        <w:ind w:left="360"/>
      </w:pPr>
    </w:p>
    <w:p w14:paraId="3E340767" w14:textId="77777777" w:rsidR="00546FDA" w:rsidRDefault="00F058E1" w:rsidP="00F058E1">
      <w:pPr>
        <w:pStyle w:val="ListParagraph"/>
        <w:numPr>
          <w:ilvl w:val="0"/>
          <w:numId w:val="1"/>
        </w:numPr>
        <w:spacing w:line="240" w:lineRule="auto"/>
      </w:pPr>
      <w:r>
        <w:t>Measurement</w:t>
      </w:r>
    </w:p>
    <w:p w14:paraId="6D0CD24E" w14:textId="02F93F5B" w:rsidR="00F058E1" w:rsidRDefault="00F058E1" w:rsidP="00F058E1">
      <w:pPr>
        <w:pStyle w:val="ListParagraph"/>
        <w:numPr>
          <w:ilvl w:val="1"/>
          <w:numId w:val="1"/>
        </w:numPr>
        <w:spacing w:line="240" w:lineRule="auto"/>
      </w:pPr>
      <w:r>
        <w:t xml:space="preserve">After the </w:t>
      </w:r>
      <w:r w:rsidR="00D060C6">
        <w:t xml:space="preserve">meter </w:t>
      </w:r>
      <w:r>
        <w:t>has reached equilibrium, measure the initial height by the reading on the measuring reservoir.</w:t>
      </w:r>
    </w:p>
    <w:p w14:paraId="1FECFD03" w14:textId="77777777" w:rsidR="00F058E1" w:rsidRDefault="00F058E1" w:rsidP="00F058E1">
      <w:pPr>
        <w:pStyle w:val="ListParagraph"/>
        <w:numPr>
          <w:ilvl w:val="1"/>
          <w:numId w:val="1"/>
        </w:numPr>
        <w:spacing w:line="240" w:lineRule="auto"/>
      </w:pPr>
      <w:r>
        <w:t>Determine a desired time interval for measurements and take a height measurement at each time.</w:t>
      </w:r>
    </w:p>
    <w:p w14:paraId="61B32D89" w14:textId="77777777" w:rsidR="00F058E1" w:rsidRDefault="00F058E1" w:rsidP="00F058E1">
      <w:pPr>
        <w:pStyle w:val="ListParagraph"/>
        <w:numPr>
          <w:ilvl w:val="2"/>
          <w:numId w:val="1"/>
        </w:numPr>
        <w:spacing w:line="240" w:lineRule="auto"/>
      </w:pPr>
      <w:r>
        <w:t>To ensure accuracy, make sure to take measurements at time intervals accurate to seconds.</w:t>
      </w:r>
    </w:p>
    <w:p w14:paraId="31E6CB9E" w14:textId="77777777" w:rsidR="00F058E1" w:rsidRDefault="00F058E1" w:rsidP="00F058E1">
      <w:pPr>
        <w:pStyle w:val="ListParagraph"/>
        <w:numPr>
          <w:ilvl w:val="1"/>
          <w:numId w:val="1"/>
        </w:numPr>
        <w:spacing w:line="240" w:lineRule="auto"/>
      </w:pPr>
      <w:r>
        <w:t xml:space="preserve">Once water height has become stable for at least three measurements, the soil has reached equilibrium. </w:t>
      </w:r>
    </w:p>
    <w:p w14:paraId="7E1E46FC" w14:textId="77777777" w:rsidR="00FC2A71" w:rsidRDefault="00FC2A71" w:rsidP="00FC2A71">
      <w:pPr>
        <w:pStyle w:val="ListParagraph"/>
        <w:numPr>
          <w:ilvl w:val="2"/>
          <w:numId w:val="1"/>
        </w:numPr>
        <w:spacing w:line="240" w:lineRule="auto"/>
      </w:pPr>
      <w:r>
        <w:t>Optional: To correct for temperature, record the temperature of the water inside both reservoirs immediately after completing the final measurement.</w:t>
      </w:r>
    </w:p>
    <w:p w14:paraId="6A962289" w14:textId="77777777" w:rsidR="00D060C6" w:rsidRDefault="00D060C6" w:rsidP="001C6EB4">
      <w:pPr>
        <w:pStyle w:val="ListParagraph"/>
        <w:numPr>
          <w:ilvl w:val="1"/>
          <w:numId w:val="1"/>
        </w:numPr>
        <w:spacing w:line="240" w:lineRule="auto"/>
      </w:pPr>
      <w:r>
        <w:t>AFTER THE FINAL READING, WITH THE WATER STILL FLOWING, MEASURE DEPTH OF WATER IN THE HOLE</w:t>
      </w:r>
    </w:p>
    <w:p w14:paraId="1CB7DEAD" w14:textId="77777777" w:rsidR="00D060C6" w:rsidRDefault="00D060C6">
      <w:r>
        <w:br w:type="page"/>
      </w:r>
    </w:p>
    <w:p w14:paraId="74B9834B" w14:textId="77777777" w:rsidR="00D06AB6" w:rsidRDefault="00D06AB6" w:rsidP="00D06AB6">
      <w:pPr>
        <w:pStyle w:val="ListParagraph"/>
        <w:spacing w:line="240" w:lineRule="auto"/>
        <w:ind w:left="360"/>
      </w:pPr>
    </w:p>
    <w:p w14:paraId="54E664D1" w14:textId="77777777" w:rsidR="00115F31" w:rsidRPr="0033004C" w:rsidRDefault="00115F31" w:rsidP="00115F31">
      <w:pPr>
        <w:pStyle w:val="ListParagraph"/>
        <w:numPr>
          <w:ilvl w:val="0"/>
          <w:numId w:val="1"/>
        </w:numPr>
        <w:spacing w:line="240" w:lineRule="auto"/>
      </w:pPr>
      <w:r w:rsidRPr="0033004C">
        <w:t xml:space="preserve">Analysis </w:t>
      </w:r>
    </w:p>
    <w:p w14:paraId="25B69B31" w14:textId="35253393" w:rsidR="00F61E70" w:rsidRDefault="00F61E70" w:rsidP="00115F31">
      <w:pPr>
        <w:pStyle w:val="ListParagraph"/>
        <w:numPr>
          <w:ilvl w:val="1"/>
          <w:numId w:val="1"/>
        </w:numPr>
        <w:spacing w:line="240" w:lineRule="auto"/>
      </w:pPr>
      <w:r w:rsidRPr="0033004C">
        <w:t xml:space="preserve">Steady-state </w:t>
      </w:r>
      <w:r w:rsidR="00F51A15">
        <w:t xml:space="preserve">is </w:t>
      </w:r>
      <w:r w:rsidRPr="0033004C">
        <w:t>achieve</w:t>
      </w:r>
      <w:r w:rsidR="00F51A15">
        <w:t>d</w:t>
      </w:r>
      <w:bookmarkStart w:id="0" w:name="_GoBack"/>
      <w:bookmarkEnd w:id="0"/>
      <w:r w:rsidRPr="0033004C">
        <w:t xml:space="preserve"> when cm drop reading is consistent for 3 time steps.</w:t>
      </w:r>
    </w:p>
    <w:p w14:paraId="696C648A" w14:textId="77777777" w:rsidR="00D060C6" w:rsidRPr="0033004C" w:rsidRDefault="00D060C6" w:rsidP="001C6EB4">
      <w:pPr>
        <w:pStyle w:val="ListParagraph"/>
        <w:numPr>
          <w:ilvl w:val="2"/>
          <w:numId w:val="1"/>
        </w:numPr>
        <w:spacing w:line="240" w:lineRule="auto"/>
      </w:pPr>
      <w:r>
        <w:t>For high conductivity soils, allow adequate time for equilibrium to establish. Taking 3 1-minute measurements, for example, may lead to erroneous results.</w:t>
      </w:r>
    </w:p>
    <w:p w14:paraId="7E59F5BE" w14:textId="77777777" w:rsidR="00F61E70" w:rsidRDefault="00F61E70" w:rsidP="00F61E70">
      <w:pPr>
        <w:pStyle w:val="ListParagraph"/>
        <w:numPr>
          <w:ilvl w:val="1"/>
          <w:numId w:val="1"/>
        </w:numPr>
        <w:spacing w:line="240" w:lineRule="auto"/>
      </w:pPr>
      <w:r w:rsidRPr="0033004C">
        <w:t>Aggregate 3 time steps to calculate final k-sat measurement rather than averaging smaller/shorter time steps.</w:t>
      </w:r>
    </w:p>
    <w:p w14:paraId="5C3584A4" w14:textId="77777777" w:rsidR="0033004C" w:rsidRDefault="0033004C" w:rsidP="00F61E70">
      <w:pPr>
        <w:pStyle w:val="ListParagraph"/>
        <w:numPr>
          <w:ilvl w:val="1"/>
          <w:numId w:val="1"/>
        </w:numPr>
        <w:spacing w:line="240" w:lineRule="auto"/>
      </w:pPr>
      <w:r>
        <w:t>The conversion factors for “2-ON” and “1-ON” are 105</w:t>
      </w:r>
      <w:r w:rsidR="00D060C6">
        <w:t xml:space="preserve"> cm</w:t>
      </w:r>
      <w:r w:rsidR="00D060C6" w:rsidRPr="003844EA">
        <w:rPr>
          <w:vertAlign w:val="superscript"/>
        </w:rPr>
        <w:t>2</w:t>
      </w:r>
      <w:r>
        <w:t xml:space="preserve"> and 20</w:t>
      </w:r>
      <w:r w:rsidR="00D060C6">
        <w:t xml:space="preserve"> cm</w:t>
      </w:r>
      <w:r w:rsidR="00D060C6" w:rsidRPr="005213DB">
        <w:rPr>
          <w:vertAlign w:val="superscript"/>
        </w:rPr>
        <w:t>2</w:t>
      </w:r>
      <w:r>
        <w:t xml:space="preserve">, respectively. This means that one cm drop in the measuring reservoir corresponds to 105 or 20 cm of water flow from the </w:t>
      </w:r>
      <w:proofErr w:type="spellStart"/>
      <w:r>
        <w:t>permeameter</w:t>
      </w:r>
      <w:proofErr w:type="spellEnd"/>
      <w:r>
        <w:t>.</w:t>
      </w:r>
    </w:p>
    <w:p w14:paraId="0C2E62EB" w14:textId="77777777" w:rsidR="00EA5883" w:rsidRDefault="00EA5883" w:rsidP="00F61E70">
      <w:pPr>
        <w:pStyle w:val="ListParagraph"/>
        <w:numPr>
          <w:ilvl w:val="1"/>
          <w:numId w:val="1"/>
        </w:numPr>
        <w:spacing w:line="240" w:lineRule="auto"/>
      </w:pPr>
      <w:r>
        <w:t xml:space="preserve">The temperature of water entering soil at the bottom of the hole may affect the hydraulic conductivity of the soil. The steady-state flow rate and </w:t>
      </w:r>
      <w:proofErr w:type="spellStart"/>
      <w:r>
        <w:t>K</w:t>
      </w:r>
      <w:r>
        <w:rPr>
          <w:vertAlign w:val="subscript"/>
        </w:rPr>
        <w:t>sat</w:t>
      </w:r>
      <w:proofErr w:type="spellEnd"/>
      <w:r>
        <w:t xml:space="preserve"> can be corrected for any temperature.</w:t>
      </w:r>
    </w:p>
    <w:p w14:paraId="6A9594F4" w14:textId="77777777" w:rsidR="00FC2A71" w:rsidRPr="0033004C" w:rsidRDefault="00FC2A71" w:rsidP="00FC2A71">
      <w:pPr>
        <w:pStyle w:val="ListParagraph"/>
        <w:numPr>
          <w:ilvl w:val="2"/>
          <w:numId w:val="1"/>
        </w:numPr>
        <w:spacing w:line="240" w:lineRule="auto"/>
      </w:pPr>
      <w:r>
        <w:t>To correct for temperature, multiply the final steady-state flow rate by the ratio of viscosity at the temperature during measurement and the reference temperature, which may be chosen as the mean annual soil temperature at the depth of interest. The temperature during measurement can be either the temperature at the bottom of the hole or the average of the temperatures taken inside the reservoirs.</w:t>
      </w:r>
    </w:p>
    <w:p w14:paraId="07804EB4" w14:textId="77777777" w:rsidR="00D060C6" w:rsidRDefault="00D060C6" w:rsidP="003844EA">
      <w:pPr>
        <w:pStyle w:val="ListParagraph"/>
        <w:spacing w:line="240" w:lineRule="auto"/>
        <w:ind w:left="360"/>
      </w:pPr>
    </w:p>
    <w:p w14:paraId="6057FEBE" w14:textId="77777777" w:rsidR="00115F31" w:rsidRDefault="00115F31" w:rsidP="00115F31">
      <w:pPr>
        <w:pStyle w:val="ListParagraph"/>
        <w:numPr>
          <w:ilvl w:val="0"/>
          <w:numId w:val="1"/>
        </w:numPr>
        <w:spacing w:line="240" w:lineRule="auto"/>
      </w:pPr>
      <w:r>
        <w:t>Moving sites</w:t>
      </w:r>
    </w:p>
    <w:p w14:paraId="2AD4B76F" w14:textId="77777777" w:rsidR="00115F31" w:rsidRDefault="00115F31" w:rsidP="00115F31">
      <w:pPr>
        <w:pStyle w:val="ListParagraph"/>
        <w:numPr>
          <w:ilvl w:val="1"/>
          <w:numId w:val="1"/>
        </w:numPr>
        <w:spacing w:line="240" w:lineRule="auto"/>
      </w:pPr>
      <w:r>
        <w:t>Remove the probe and wash off with clean water.</w:t>
      </w:r>
    </w:p>
    <w:p w14:paraId="3D8DF331" w14:textId="77777777" w:rsidR="00115F31" w:rsidRDefault="00115F31" w:rsidP="00115F31">
      <w:pPr>
        <w:pStyle w:val="ListParagraph"/>
        <w:numPr>
          <w:ilvl w:val="1"/>
          <w:numId w:val="1"/>
        </w:numPr>
        <w:spacing w:line="240" w:lineRule="auto"/>
      </w:pPr>
      <w:r>
        <w:t>To reduce water waste when moving sites, disconnect constant connection tubes by first pinching the connection tube and then disconnecting. This ensures that water will not move from one tube to another and chang</w:t>
      </w:r>
      <w:r w:rsidR="00DA5B12">
        <w:t>e</w:t>
      </w:r>
      <w:r>
        <w:t xml:space="preserve"> the water levels.</w:t>
      </w:r>
    </w:p>
    <w:p w14:paraId="09B77ECA" w14:textId="77777777" w:rsidR="00115F31" w:rsidRDefault="00115F31" w:rsidP="00115F31">
      <w:pPr>
        <w:pStyle w:val="ListParagraph"/>
        <w:numPr>
          <w:ilvl w:val="1"/>
          <w:numId w:val="1"/>
        </w:numPr>
        <w:spacing w:line="240" w:lineRule="auto"/>
      </w:pPr>
      <w:r>
        <w:t>Carry the device to the next location and repeat the procedure.</w:t>
      </w:r>
    </w:p>
    <w:p w14:paraId="5F87B2A5" w14:textId="77777777" w:rsidR="007824C6" w:rsidRDefault="00FC2A71" w:rsidP="00FC2A71">
      <w:pPr>
        <w:pStyle w:val="ListParagraph"/>
        <w:numPr>
          <w:ilvl w:val="2"/>
          <w:numId w:val="1"/>
        </w:numPr>
        <w:spacing w:line="240" w:lineRule="auto"/>
      </w:pPr>
      <w:r>
        <w:t xml:space="preserve">If walking the device to a nearby site, the water can be left inside the tubes. </w:t>
      </w:r>
      <w:r w:rsidR="007824C6">
        <w:t>If transporting the device long distances, especially in a vehicle, the device should be emptied of water before transport</w:t>
      </w:r>
      <w:r w:rsidR="00D060C6">
        <w:t xml:space="preserve"> or secured well in an upright position</w:t>
      </w:r>
      <w:r w:rsidR="007824C6">
        <w:t>.</w:t>
      </w:r>
    </w:p>
    <w:p w14:paraId="73DD44AC" w14:textId="77777777" w:rsidR="00D060C6" w:rsidRDefault="00D060C6" w:rsidP="003844EA">
      <w:pPr>
        <w:pStyle w:val="ListParagraph"/>
        <w:spacing w:line="240" w:lineRule="auto"/>
        <w:ind w:left="360"/>
      </w:pPr>
    </w:p>
    <w:p w14:paraId="0AA0676F" w14:textId="77777777" w:rsidR="00115F31" w:rsidRDefault="00115F31" w:rsidP="00115F31">
      <w:pPr>
        <w:pStyle w:val="ListParagraph"/>
        <w:numPr>
          <w:ilvl w:val="0"/>
          <w:numId w:val="1"/>
        </w:numPr>
        <w:spacing w:line="240" w:lineRule="auto"/>
      </w:pPr>
      <w:r>
        <w:t>Cleanup</w:t>
      </w:r>
    </w:p>
    <w:p w14:paraId="46ACC4FF" w14:textId="77777777" w:rsidR="00115F31" w:rsidRDefault="00115F31" w:rsidP="00115F31">
      <w:pPr>
        <w:pStyle w:val="ListParagraph"/>
        <w:numPr>
          <w:ilvl w:val="1"/>
          <w:numId w:val="1"/>
        </w:numPr>
        <w:spacing w:line="240" w:lineRule="auto"/>
      </w:pPr>
      <w:r>
        <w:t>Turn the switch to “OFF” and remove the probe from the hole. Remove stoppers and pour water over probe to clean it off.</w:t>
      </w:r>
    </w:p>
    <w:p w14:paraId="6D0E42E6" w14:textId="77777777" w:rsidR="00F61E70" w:rsidRDefault="00115F31" w:rsidP="00F61E70">
      <w:pPr>
        <w:pStyle w:val="ListParagraph"/>
        <w:numPr>
          <w:ilvl w:val="2"/>
          <w:numId w:val="1"/>
        </w:numPr>
        <w:spacing w:line="240" w:lineRule="auto"/>
      </w:pPr>
      <w:r>
        <w:t>Dry the device using gravity or paper towels if desired, but device can be stored damp if water is clean.</w:t>
      </w:r>
    </w:p>
    <w:p w14:paraId="572970B5" w14:textId="77777777" w:rsidR="00F61E70" w:rsidRDefault="00F61E70" w:rsidP="00F61E70">
      <w:pPr>
        <w:pStyle w:val="ListParagraph"/>
        <w:numPr>
          <w:ilvl w:val="2"/>
          <w:numId w:val="1"/>
        </w:numPr>
        <w:spacing w:line="240" w:lineRule="auto"/>
      </w:pPr>
      <w:r>
        <w:t>If filtered stream water was used in the device, turn it upside down and hose it out to flush out any silt that may have settled in the device.</w:t>
      </w:r>
    </w:p>
    <w:p w14:paraId="6BD5B308" w14:textId="77777777" w:rsidR="00FC2A71" w:rsidRDefault="00FC2A71" w:rsidP="00F61E70">
      <w:pPr>
        <w:pStyle w:val="ListParagraph"/>
        <w:numPr>
          <w:ilvl w:val="2"/>
          <w:numId w:val="1"/>
        </w:numPr>
        <w:spacing w:line="240" w:lineRule="auto"/>
      </w:pPr>
      <w:r>
        <w:t>Clean the device to prevent microorganism growth due to impurities in water.</w:t>
      </w:r>
    </w:p>
    <w:p w14:paraId="00422D9A" w14:textId="77777777" w:rsidR="00115F31" w:rsidRPr="00D060C6" w:rsidRDefault="00115F31" w:rsidP="00115F31">
      <w:pPr>
        <w:pStyle w:val="ListParagraph"/>
        <w:numPr>
          <w:ilvl w:val="1"/>
          <w:numId w:val="1"/>
        </w:numPr>
        <w:spacing w:line="240" w:lineRule="auto"/>
      </w:pPr>
      <w:r w:rsidRPr="00D060C6">
        <w:t xml:space="preserve">Refill the </w:t>
      </w:r>
      <w:r w:rsidR="00D060C6">
        <w:t xml:space="preserve">auger </w:t>
      </w:r>
      <w:r w:rsidRPr="00D060C6">
        <w:t>hole.</w:t>
      </w:r>
    </w:p>
    <w:p w14:paraId="05DC0B72" w14:textId="77777777" w:rsidR="00115F31" w:rsidRDefault="00115F31" w:rsidP="00115F31">
      <w:pPr>
        <w:pStyle w:val="ListParagraph"/>
        <w:numPr>
          <w:ilvl w:val="1"/>
          <w:numId w:val="1"/>
        </w:numPr>
        <w:spacing w:line="240" w:lineRule="auto"/>
      </w:pPr>
      <w:r>
        <w:t>Store the device in a cool, dark place to prevent stopper deformation due to light and heat.</w:t>
      </w:r>
      <w:r w:rsidR="006267FD">
        <w:t xml:space="preserve"> Do not store in direct sunlight or in places where temperature may rise above 50</w:t>
      </w:r>
      <w:r w:rsidR="006267FD">
        <w:sym w:font="Symbol" w:char="F0B0"/>
      </w:r>
      <w:r w:rsidR="006267FD">
        <w:t>C (120</w:t>
      </w:r>
      <w:r w:rsidR="006267FD">
        <w:sym w:font="Symbol" w:char="F0B0"/>
      </w:r>
      <w:r w:rsidR="006267FD">
        <w:t>F) (i.e. in a vehicle under the sun).</w:t>
      </w:r>
    </w:p>
    <w:p w14:paraId="65AFC51E" w14:textId="77777777" w:rsidR="00D060C6" w:rsidRDefault="00D060C6" w:rsidP="003844EA">
      <w:pPr>
        <w:spacing w:line="240" w:lineRule="auto"/>
        <w:ind w:left="720"/>
      </w:pPr>
    </w:p>
    <w:p w14:paraId="2329FAA9" w14:textId="77777777" w:rsidR="00D060C6" w:rsidRDefault="00D060C6">
      <w:r>
        <w:br w:type="page"/>
      </w:r>
    </w:p>
    <w:p w14:paraId="1C81E22A" w14:textId="77777777" w:rsidR="00125B23" w:rsidRDefault="00D060C6" w:rsidP="00125B23">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jc w:val="center"/>
      </w:pPr>
      <w:r>
        <w:lastRenderedPageBreak/>
        <w:t>CCHP Data Sheet</w:t>
      </w:r>
    </w:p>
    <w:p w14:paraId="3DCE24A6" w14:textId="77777777" w:rsidR="00125B23" w:rsidRDefault="00125B23" w:rsidP="00125B23">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pPr>
    </w:p>
    <w:p w14:paraId="2860C168" w14:textId="77777777" w:rsidR="00D060C6" w:rsidRDefault="00D060C6" w:rsidP="00125B23">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pPr>
      <w:r>
        <w:t>Date:</w:t>
      </w:r>
      <w:r>
        <w:tab/>
      </w:r>
      <w:r>
        <w:tab/>
      </w:r>
      <w:r>
        <w:tab/>
      </w:r>
      <w:r>
        <w:tab/>
      </w:r>
      <w:r>
        <w:tab/>
      </w:r>
      <w:r>
        <w:tab/>
      </w:r>
      <w:r w:rsidR="00125B23">
        <w:tab/>
      </w:r>
      <w:r>
        <w:t>Location:</w:t>
      </w:r>
      <w:r>
        <w:tab/>
      </w:r>
      <w:r>
        <w:tab/>
      </w:r>
      <w:r>
        <w:tab/>
      </w:r>
    </w:p>
    <w:p w14:paraId="22E8891A" w14:textId="77777777" w:rsidR="00D060C6" w:rsidRDefault="00D060C6" w:rsidP="00125B23">
      <w:pPr>
        <w:spacing w:line="240" w:lineRule="auto"/>
      </w:pPr>
      <w:r>
        <w:t>Soil and horizon:</w:t>
      </w:r>
    </w:p>
    <w:p w14:paraId="4DE06783" w14:textId="77777777" w:rsidR="00D060C6" w:rsidRDefault="00D060C6" w:rsidP="00125B23">
      <w:pPr>
        <w:tabs>
          <w:tab w:val="left" w:pos="720"/>
          <w:tab w:val="left" w:pos="1440"/>
          <w:tab w:val="left" w:pos="2160"/>
          <w:tab w:val="left" w:pos="2880"/>
          <w:tab w:val="left" w:pos="3600"/>
          <w:tab w:val="left" w:pos="4320"/>
        </w:tabs>
        <w:spacing w:line="240" w:lineRule="auto"/>
        <w:ind w:left="4320" w:hanging="4320"/>
      </w:pPr>
      <w:r>
        <w:t>Radius of hole (</w:t>
      </w:r>
      <w:r>
        <w:rPr>
          <w:i/>
          <w:iCs/>
        </w:rPr>
        <w:t>r</w:t>
      </w:r>
      <w:r>
        <w:t>):</w:t>
      </w:r>
      <w:r>
        <w:tab/>
      </w:r>
      <w:r>
        <w:tab/>
      </w:r>
      <w:r>
        <w:tab/>
      </w:r>
      <w:r>
        <w:tab/>
      </w:r>
      <w:r w:rsidR="00125B23">
        <w:tab/>
      </w:r>
      <w:r>
        <w:t xml:space="preserve">Depth from surface to </w:t>
      </w:r>
      <w:proofErr w:type="gramStart"/>
      <w:r>
        <w:t>hole</w:t>
      </w:r>
      <w:proofErr w:type="gramEnd"/>
      <w:r>
        <w:t xml:space="preserve"> bottom:</w:t>
      </w:r>
    </w:p>
    <w:p w14:paraId="34EFE7DA" w14:textId="77777777" w:rsidR="00D060C6" w:rsidRDefault="00D060C6" w:rsidP="00125B23">
      <w:pPr>
        <w:spacing w:line="240" w:lineRule="auto"/>
      </w:pPr>
      <w:r>
        <w:t>Distance from surface to reference level:</w:t>
      </w:r>
    </w:p>
    <w:p w14:paraId="729E792C" w14:textId="77777777" w:rsidR="00125B23" w:rsidRDefault="00125B23" w:rsidP="00125B23">
      <w:pPr>
        <w:spacing w:line="240" w:lineRule="auto"/>
      </w:pPr>
    </w:p>
    <w:p w14:paraId="449B8B2A" w14:textId="77777777" w:rsidR="00D060C6" w:rsidRDefault="00D060C6" w:rsidP="00125B23">
      <w:pPr>
        <w:spacing w:line="240" w:lineRule="auto"/>
      </w:pPr>
      <w:r>
        <w:t xml:space="preserve">Total distance from reference level to </w:t>
      </w:r>
      <w:proofErr w:type="gramStart"/>
      <w:r>
        <w:t>hole</w:t>
      </w:r>
      <w:proofErr w:type="gramEnd"/>
      <w:r>
        <w:t xml:space="preserve"> bottom (</w:t>
      </w:r>
      <w:r>
        <w:rPr>
          <w:i/>
          <w:iCs/>
        </w:rPr>
        <w:t>D</w:t>
      </w:r>
      <w:r>
        <w:t>):</w:t>
      </w:r>
    </w:p>
    <w:p w14:paraId="1E369F9B" w14:textId="77777777" w:rsidR="00D060C6" w:rsidRDefault="00D060C6" w:rsidP="00125B23">
      <w:pPr>
        <w:spacing w:line="240" w:lineRule="auto"/>
      </w:pPr>
      <w:r>
        <w:t xml:space="preserve">Desired depth of water in </w:t>
      </w:r>
      <w:proofErr w:type="gramStart"/>
      <w:r>
        <w:t>hole</w:t>
      </w:r>
      <w:proofErr w:type="gramEnd"/>
      <w:r>
        <w:t xml:space="preserve"> (</w:t>
      </w:r>
      <w:r>
        <w:rPr>
          <w:i/>
          <w:iCs/>
        </w:rPr>
        <w:t>H</w:t>
      </w:r>
      <w:r>
        <w:t>):</w:t>
      </w:r>
    </w:p>
    <w:p w14:paraId="3095AC84" w14:textId="77777777" w:rsidR="00D060C6" w:rsidRDefault="00D060C6" w:rsidP="00125B23">
      <w:pPr>
        <w:spacing w:line="240" w:lineRule="auto"/>
      </w:pPr>
      <w:r>
        <w:t xml:space="preserve">Desired distance to water level </w:t>
      </w:r>
      <w:r>
        <w:rPr>
          <w:i/>
          <w:iCs/>
        </w:rPr>
        <w:t>d</w:t>
      </w:r>
      <w:r>
        <w:t xml:space="preserve"> = </w:t>
      </w:r>
      <w:r>
        <w:rPr>
          <w:i/>
          <w:iCs/>
        </w:rPr>
        <w:t>D</w:t>
      </w:r>
      <w:r>
        <w:t xml:space="preserve"> - </w:t>
      </w:r>
      <w:r>
        <w:rPr>
          <w:i/>
          <w:iCs/>
        </w:rPr>
        <w:t>H</w:t>
      </w:r>
      <w:r>
        <w:t>:</w:t>
      </w:r>
    </w:p>
    <w:p w14:paraId="7908080F" w14:textId="77777777" w:rsidR="00D060C6" w:rsidRDefault="00D060C6" w:rsidP="00125B23">
      <w:pPr>
        <w:spacing w:line="240" w:lineRule="auto"/>
      </w:pPr>
      <w:r>
        <w:t>Measured final value of d at steady state:</w:t>
      </w:r>
    </w:p>
    <w:p w14:paraId="442A2BEC" w14:textId="77777777" w:rsidR="00D060C6" w:rsidRDefault="00D060C6" w:rsidP="00125B23">
      <w:pPr>
        <w:spacing w:line="240" w:lineRule="auto"/>
      </w:pPr>
      <w:r>
        <w:t xml:space="preserve">Final value of </w:t>
      </w:r>
      <w:r>
        <w:rPr>
          <w:i/>
          <w:iCs/>
        </w:rPr>
        <w:t>H</w:t>
      </w:r>
      <w:r>
        <w:t xml:space="preserve"> = </w:t>
      </w:r>
      <w:r>
        <w:rPr>
          <w:i/>
          <w:iCs/>
        </w:rPr>
        <w:t>D</w:t>
      </w:r>
      <w:r>
        <w:t xml:space="preserve"> - </w:t>
      </w:r>
      <w:r>
        <w:rPr>
          <w:i/>
          <w:iCs/>
        </w:rPr>
        <w:t>d</w:t>
      </w:r>
      <w:r>
        <w:t>:</w:t>
      </w:r>
    </w:p>
    <w:p w14:paraId="20E3DBF8" w14:textId="77777777" w:rsidR="00125B23" w:rsidRDefault="00125B23" w:rsidP="00125B23">
      <w:pPr>
        <w:spacing w:line="240" w:lineRule="auto"/>
      </w:pPr>
    </w:p>
    <w:p w14:paraId="607A8DC3" w14:textId="77777777" w:rsidR="00D060C6" w:rsidRDefault="00D060C6" w:rsidP="00125B23">
      <w:pPr>
        <w:spacing w:line="240" w:lineRule="auto"/>
      </w:pPr>
      <w:r>
        <w:t>Three-way valve position used:  ___ 1-ON       ___ 2-ON</w:t>
      </w:r>
    </w:p>
    <w:p w14:paraId="26E2D313" w14:textId="3522402A" w:rsidR="00D060C6" w:rsidRDefault="00D060C6" w:rsidP="00125B23">
      <w:pPr>
        <w:spacing w:line="240" w:lineRule="auto"/>
      </w:pPr>
      <w:r>
        <w:t xml:space="preserve">Conversion factor:              </w:t>
      </w:r>
      <w:r>
        <w:tab/>
      </w:r>
      <w:r>
        <w:tab/>
        <w:t>20 cm</w:t>
      </w:r>
      <w:r>
        <w:rPr>
          <w:vertAlign w:val="superscript"/>
        </w:rPr>
        <w:t>2</w:t>
      </w:r>
      <w:r>
        <w:t xml:space="preserve">         </w:t>
      </w:r>
      <w:r>
        <w:tab/>
        <w:t>105 cm</w:t>
      </w:r>
      <w:r>
        <w:rPr>
          <w:vertAlign w:val="superscript"/>
        </w:rPr>
        <w:t>2</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980"/>
        <w:gridCol w:w="1890"/>
        <w:gridCol w:w="1800"/>
        <w:gridCol w:w="2160"/>
      </w:tblGrid>
      <w:tr w:rsidR="00D060C6" w14:paraId="217CDE93" w14:textId="77777777" w:rsidTr="00125B23">
        <w:trPr>
          <w:cantSplit/>
          <w:trHeight w:val="360"/>
        </w:trPr>
        <w:tc>
          <w:tcPr>
            <w:tcW w:w="1440" w:type="dxa"/>
            <w:tcBorders>
              <w:top w:val="double" w:sz="9" w:space="0" w:color="000000"/>
              <w:left w:val="double" w:sz="9" w:space="0" w:color="000000"/>
              <w:bottom w:val="nil"/>
              <w:right w:val="nil"/>
            </w:tcBorders>
          </w:tcPr>
          <w:p w14:paraId="66C83446" w14:textId="77777777" w:rsidR="00D060C6" w:rsidRDefault="00D060C6" w:rsidP="00125B23">
            <w:pPr>
              <w:spacing w:before="144" w:line="240" w:lineRule="auto"/>
              <w:jc w:val="center"/>
            </w:pPr>
            <w:r>
              <w:t>Time</w:t>
            </w:r>
          </w:p>
        </w:tc>
        <w:tc>
          <w:tcPr>
            <w:tcW w:w="1980" w:type="dxa"/>
            <w:tcBorders>
              <w:top w:val="double" w:sz="9" w:space="0" w:color="000000"/>
              <w:left w:val="single" w:sz="6" w:space="0" w:color="000000"/>
              <w:bottom w:val="nil"/>
              <w:right w:val="nil"/>
            </w:tcBorders>
          </w:tcPr>
          <w:p w14:paraId="298A605C" w14:textId="77777777" w:rsidR="00D060C6" w:rsidRDefault="00D060C6" w:rsidP="00125B23">
            <w:pPr>
              <w:spacing w:before="144" w:line="240" w:lineRule="auto"/>
              <w:jc w:val="center"/>
            </w:pPr>
            <w:r>
              <w:t>Change in time (min)</w:t>
            </w:r>
          </w:p>
        </w:tc>
        <w:tc>
          <w:tcPr>
            <w:tcW w:w="1890" w:type="dxa"/>
            <w:tcBorders>
              <w:top w:val="double" w:sz="9" w:space="0" w:color="000000"/>
              <w:left w:val="single" w:sz="6" w:space="0" w:color="000000"/>
              <w:bottom w:val="nil"/>
              <w:right w:val="nil"/>
            </w:tcBorders>
          </w:tcPr>
          <w:p w14:paraId="3C9F77B9" w14:textId="77777777" w:rsidR="00D060C6" w:rsidRDefault="00D060C6" w:rsidP="00125B23">
            <w:pPr>
              <w:spacing w:before="144" w:line="240" w:lineRule="auto"/>
              <w:jc w:val="center"/>
            </w:pPr>
            <w:r>
              <w:t>Water Level (</w:t>
            </w:r>
            <w:r w:rsidR="00125B23">
              <w:t>c</w:t>
            </w:r>
            <w:r>
              <w:t>m)</w:t>
            </w:r>
          </w:p>
        </w:tc>
        <w:tc>
          <w:tcPr>
            <w:tcW w:w="1800" w:type="dxa"/>
            <w:tcBorders>
              <w:top w:val="double" w:sz="9" w:space="0" w:color="000000"/>
              <w:left w:val="single" w:sz="6" w:space="0" w:color="000000"/>
              <w:bottom w:val="nil"/>
              <w:right w:val="nil"/>
            </w:tcBorders>
          </w:tcPr>
          <w:p w14:paraId="4CC0C6ED" w14:textId="77777777" w:rsidR="00D060C6" w:rsidRDefault="00D060C6" w:rsidP="00125B23">
            <w:pPr>
              <w:spacing w:before="144" w:line="240" w:lineRule="auto"/>
              <w:jc w:val="center"/>
            </w:pPr>
            <w:r>
              <w:t>Change in level (</w:t>
            </w:r>
            <w:r w:rsidR="00125B23">
              <w:t>c</w:t>
            </w:r>
            <w:r>
              <w:t>m)</w:t>
            </w:r>
          </w:p>
        </w:tc>
        <w:tc>
          <w:tcPr>
            <w:tcW w:w="2160" w:type="dxa"/>
            <w:tcBorders>
              <w:top w:val="double" w:sz="9" w:space="0" w:color="000000"/>
              <w:left w:val="single" w:sz="6" w:space="0" w:color="000000"/>
              <w:bottom w:val="nil"/>
              <w:right w:val="double" w:sz="9" w:space="0" w:color="000000"/>
            </w:tcBorders>
          </w:tcPr>
          <w:p w14:paraId="1A9C6052" w14:textId="77777777" w:rsidR="00D060C6" w:rsidRDefault="00D060C6" w:rsidP="00125B23">
            <w:pPr>
              <w:spacing w:before="144" w:line="240" w:lineRule="auto"/>
              <w:jc w:val="center"/>
            </w:pPr>
            <w:r w:rsidRPr="00511661">
              <w:rPr>
                <w:i/>
                <w:iCs/>
              </w:rPr>
              <w:t>Q</w:t>
            </w:r>
            <w:r w:rsidRPr="008B635D">
              <w:rPr>
                <w:iCs/>
                <w:vertAlign w:val="subscript"/>
              </w:rPr>
              <w:t>s</w:t>
            </w:r>
          </w:p>
          <w:p w14:paraId="7C27E4AE" w14:textId="77777777" w:rsidR="00D060C6" w:rsidRDefault="00D060C6" w:rsidP="00125B23">
            <w:pPr>
              <w:spacing w:line="240" w:lineRule="auto"/>
              <w:jc w:val="center"/>
            </w:pPr>
            <w:r>
              <w:t>(cm</w:t>
            </w:r>
            <w:r>
              <w:rPr>
                <w:vertAlign w:val="superscript"/>
              </w:rPr>
              <w:t>3</w:t>
            </w:r>
            <w:r>
              <w:t>/min)</w:t>
            </w:r>
          </w:p>
        </w:tc>
      </w:tr>
      <w:tr w:rsidR="00D060C6" w14:paraId="2BF37247" w14:textId="77777777" w:rsidTr="00125B23">
        <w:trPr>
          <w:cantSplit/>
          <w:trHeight w:val="360"/>
        </w:trPr>
        <w:tc>
          <w:tcPr>
            <w:tcW w:w="1440" w:type="dxa"/>
            <w:tcBorders>
              <w:top w:val="single" w:sz="6" w:space="0" w:color="000000"/>
              <w:left w:val="double" w:sz="9" w:space="0" w:color="000000"/>
              <w:bottom w:val="nil"/>
              <w:right w:val="nil"/>
            </w:tcBorders>
          </w:tcPr>
          <w:p w14:paraId="4E736E84" w14:textId="77777777" w:rsidR="00D060C6" w:rsidRDefault="00D060C6" w:rsidP="00125B23">
            <w:pPr>
              <w:spacing w:before="144" w:line="240" w:lineRule="auto"/>
              <w:jc w:val="center"/>
            </w:pPr>
          </w:p>
        </w:tc>
        <w:tc>
          <w:tcPr>
            <w:tcW w:w="1980" w:type="dxa"/>
            <w:tcBorders>
              <w:top w:val="single" w:sz="6" w:space="0" w:color="000000"/>
              <w:left w:val="single" w:sz="6" w:space="0" w:color="000000"/>
              <w:bottom w:val="nil"/>
              <w:right w:val="nil"/>
            </w:tcBorders>
          </w:tcPr>
          <w:p w14:paraId="3D6391E0" w14:textId="77777777" w:rsidR="00D060C6" w:rsidRDefault="00D060C6" w:rsidP="00125B23">
            <w:pPr>
              <w:spacing w:before="144" w:line="240" w:lineRule="auto"/>
              <w:jc w:val="center"/>
            </w:pPr>
            <w:r>
              <w:t>XXXXXXXX</w:t>
            </w:r>
          </w:p>
        </w:tc>
        <w:tc>
          <w:tcPr>
            <w:tcW w:w="1890" w:type="dxa"/>
            <w:tcBorders>
              <w:top w:val="single" w:sz="6" w:space="0" w:color="000000"/>
              <w:left w:val="single" w:sz="6" w:space="0" w:color="000000"/>
              <w:bottom w:val="nil"/>
              <w:right w:val="nil"/>
            </w:tcBorders>
          </w:tcPr>
          <w:p w14:paraId="2FE002A3" w14:textId="77777777" w:rsidR="00D060C6" w:rsidRDefault="00D060C6" w:rsidP="00125B23">
            <w:pPr>
              <w:spacing w:before="144" w:line="240" w:lineRule="auto"/>
              <w:jc w:val="center"/>
            </w:pPr>
          </w:p>
        </w:tc>
        <w:tc>
          <w:tcPr>
            <w:tcW w:w="1800" w:type="dxa"/>
            <w:tcBorders>
              <w:top w:val="single" w:sz="6" w:space="0" w:color="000000"/>
              <w:left w:val="single" w:sz="6" w:space="0" w:color="000000"/>
              <w:bottom w:val="nil"/>
              <w:right w:val="nil"/>
            </w:tcBorders>
          </w:tcPr>
          <w:p w14:paraId="3FD1ECE6" w14:textId="77777777" w:rsidR="00D060C6" w:rsidRDefault="00D060C6" w:rsidP="00125B23">
            <w:pPr>
              <w:spacing w:before="144" w:line="240" w:lineRule="auto"/>
              <w:jc w:val="center"/>
            </w:pPr>
            <w:r>
              <w:t>XXXXXXXX</w:t>
            </w:r>
          </w:p>
        </w:tc>
        <w:tc>
          <w:tcPr>
            <w:tcW w:w="2160" w:type="dxa"/>
            <w:tcBorders>
              <w:top w:val="single" w:sz="6" w:space="0" w:color="000000"/>
              <w:left w:val="single" w:sz="6" w:space="0" w:color="000000"/>
              <w:bottom w:val="nil"/>
              <w:right w:val="double" w:sz="9" w:space="0" w:color="000000"/>
            </w:tcBorders>
          </w:tcPr>
          <w:p w14:paraId="737A0A8B" w14:textId="77777777" w:rsidR="00D060C6" w:rsidRDefault="00D060C6" w:rsidP="00125B23">
            <w:pPr>
              <w:spacing w:before="144" w:line="240" w:lineRule="auto"/>
              <w:jc w:val="center"/>
            </w:pPr>
            <w:r>
              <w:t>XXXXXXX</w:t>
            </w:r>
          </w:p>
        </w:tc>
      </w:tr>
      <w:tr w:rsidR="00D060C6" w14:paraId="3841C69D" w14:textId="77777777" w:rsidTr="00125B23">
        <w:trPr>
          <w:cantSplit/>
          <w:trHeight w:val="360"/>
        </w:trPr>
        <w:tc>
          <w:tcPr>
            <w:tcW w:w="1440" w:type="dxa"/>
            <w:tcBorders>
              <w:top w:val="single" w:sz="6" w:space="0" w:color="000000"/>
              <w:left w:val="double" w:sz="9" w:space="0" w:color="000000"/>
              <w:bottom w:val="nil"/>
              <w:right w:val="nil"/>
            </w:tcBorders>
          </w:tcPr>
          <w:p w14:paraId="3573EA55"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3AF17EDE"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5D9CE922"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67A89910"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4A04E13D" w14:textId="77777777" w:rsidR="00D060C6" w:rsidRDefault="00D060C6" w:rsidP="00125B23">
            <w:pPr>
              <w:spacing w:before="144" w:line="240" w:lineRule="auto"/>
            </w:pPr>
          </w:p>
        </w:tc>
      </w:tr>
      <w:tr w:rsidR="00D060C6" w14:paraId="3EBEA330" w14:textId="77777777" w:rsidTr="00125B23">
        <w:trPr>
          <w:cantSplit/>
          <w:trHeight w:val="360"/>
        </w:trPr>
        <w:tc>
          <w:tcPr>
            <w:tcW w:w="1440" w:type="dxa"/>
            <w:tcBorders>
              <w:top w:val="single" w:sz="6" w:space="0" w:color="000000"/>
              <w:left w:val="double" w:sz="9" w:space="0" w:color="000000"/>
              <w:bottom w:val="nil"/>
              <w:right w:val="nil"/>
            </w:tcBorders>
          </w:tcPr>
          <w:p w14:paraId="4E6D4CA0"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52217CED"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69C27207"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639D5FE4"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27749681" w14:textId="77777777" w:rsidR="00D060C6" w:rsidRDefault="00D060C6" w:rsidP="00125B23">
            <w:pPr>
              <w:spacing w:before="144" w:line="240" w:lineRule="auto"/>
            </w:pPr>
          </w:p>
        </w:tc>
      </w:tr>
      <w:tr w:rsidR="00D060C6" w14:paraId="52FCD235" w14:textId="77777777" w:rsidTr="00125B23">
        <w:trPr>
          <w:cantSplit/>
          <w:trHeight w:val="360"/>
        </w:trPr>
        <w:tc>
          <w:tcPr>
            <w:tcW w:w="1440" w:type="dxa"/>
            <w:tcBorders>
              <w:top w:val="single" w:sz="6" w:space="0" w:color="000000"/>
              <w:left w:val="double" w:sz="9" w:space="0" w:color="000000"/>
              <w:bottom w:val="nil"/>
              <w:right w:val="nil"/>
            </w:tcBorders>
          </w:tcPr>
          <w:p w14:paraId="3287377D"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08688217"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2C53715E"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1830E1CB"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2652D687" w14:textId="77777777" w:rsidR="00D060C6" w:rsidRDefault="00D060C6" w:rsidP="00125B23">
            <w:pPr>
              <w:spacing w:before="144" w:line="240" w:lineRule="auto"/>
            </w:pPr>
          </w:p>
        </w:tc>
      </w:tr>
      <w:tr w:rsidR="00D060C6" w14:paraId="058A7EEE" w14:textId="77777777" w:rsidTr="00125B23">
        <w:trPr>
          <w:cantSplit/>
          <w:trHeight w:val="360"/>
        </w:trPr>
        <w:tc>
          <w:tcPr>
            <w:tcW w:w="1440" w:type="dxa"/>
            <w:tcBorders>
              <w:top w:val="single" w:sz="6" w:space="0" w:color="000000"/>
              <w:left w:val="double" w:sz="9" w:space="0" w:color="000000"/>
              <w:bottom w:val="nil"/>
              <w:right w:val="nil"/>
            </w:tcBorders>
          </w:tcPr>
          <w:p w14:paraId="48191AF0"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062B414F"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44751830"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5B2DD4E2"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084CCE14" w14:textId="77777777" w:rsidR="00D060C6" w:rsidRDefault="00D060C6" w:rsidP="00125B23">
            <w:pPr>
              <w:spacing w:before="144" w:line="240" w:lineRule="auto"/>
            </w:pPr>
          </w:p>
        </w:tc>
      </w:tr>
      <w:tr w:rsidR="00D060C6" w14:paraId="3C8C6E91" w14:textId="77777777" w:rsidTr="00125B23">
        <w:trPr>
          <w:cantSplit/>
          <w:trHeight w:val="360"/>
        </w:trPr>
        <w:tc>
          <w:tcPr>
            <w:tcW w:w="1440" w:type="dxa"/>
            <w:tcBorders>
              <w:top w:val="single" w:sz="6" w:space="0" w:color="000000"/>
              <w:left w:val="double" w:sz="9" w:space="0" w:color="000000"/>
              <w:bottom w:val="nil"/>
              <w:right w:val="nil"/>
            </w:tcBorders>
          </w:tcPr>
          <w:p w14:paraId="2D3423A3"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44480060"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19434CC0"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45E42E7A"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5DD7D828" w14:textId="77777777" w:rsidR="00D060C6" w:rsidRDefault="00D060C6" w:rsidP="00125B23">
            <w:pPr>
              <w:spacing w:before="144" w:line="240" w:lineRule="auto"/>
            </w:pPr>
          </w:p>
        </w:tc>
      </w:tr>
      <w:tr w:rsidR="00D060C6" w14:paraId="4DD98FC5" w14:textId="77777777" w:rsidTr="00125B23">
        <w:trPr>
          <w:cantSplit/>
          <w:trHeight w:val="360"/>
        </w:trPr>
        <w:tc>
          <w:tcPr>
            <w:tcW w:w="1440" w:type="dxa"/>
            <w:tcBorders>
              <w:top w:val="single" w:sz="6" w:space="0" w:color="000000"/>
              <w:left w:val="double" w:sz="9" w:space="0" w:color="000000"/>
              <w:bottom w:val="nil"/>
              <w:right w:val="nil"/>
            </w:tcBorders>
          </w:tcPr>
          <w:p w14:paraId="727A8A10"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620F7C66"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0724472D"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15CB2EF7"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2ED57440" w14:textId="77777777" w:rsidR="00D060C6" w:rsidRDefault="00D060C6" w:rsidP="00125B23">
            <w:pPr>
              <w:spacing w:before="144" w:line="240" w:lineRule="auto"/>
            </w:pPr>
          </w:p>
        </w:tc>
      </w:tr>
      <w:tr w:rsidR="00D060C6" w14:paraId="3566FC87" w14:textId="77777777" w:rsidTr="00125B23">
        <w:trPr>
          <w:cantSplit/>
          <w:trHeight w:val="360"/>
        </w:trPr>
        <w:tc>
          <w:tcPr>
            <w:tcW w:w="1440" w:type="dxa"/>
            <w:tcBorders>
              <w:top w:val="single" w:sz="6" w:space="0" w:color="000000"/>
              <w:left w:val="double" w:sz="9" w:space="0" w:color="000000"/>
              <w:bottom w:val="nil"/>
              <w:right w:val="nil"/>
            </w:tcBorders>
          </w:tcPr>
          <w:p w14:paraId="2E6D4E36"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325E38B2"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63B1DEA7"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39B78C47"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518D50F1" w14:textId="77777777" w:rsidR="00D060C6" w:rsidRDefault="00D060C6" w:rsidP="00125B23">
            <w:pPr>
              <w:spacing w:before="144" w:line="240" w:lineRule="auto"/>
            </w:pPr>
          </w:p>
        </w:tc>
      </w:tr>
      <w:tr w:rsidR="00D060C6" w14:paraId="69172AB0" w14:textId="77777777" w:rsidTr="00125B23">
        <w:trPr>
          <w:cantSplit/>
          <w:trHeight w:val="360"/>
        </w:trPr>
        <w:tc>
          <w:tcPr>
            <w:tcW w:w="1440" w:type="dxa"/>
            <w:tcBorders>
              <w:top w:val="single" w:sz="6" w:space="0" w:color="000000"/>
              <w:left w:val="double" w:sz="9" w:space="0" w:color="000000"/>
              <w:bottom w:val="nil"/>
              <w:right w:val="nil"/>
            </w:tcBorders>
          </w:tcPr>
          <w:p w14:paraId="4AF28BC0"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55E8343E"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48291327"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6AD096D5"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5F375726" w14:textId="77777777" w:rsidR="00D060C6" w:rsidRDefault="00D060C6" w:rsidP="00125B23">
            <w:pPr>
              <w:spacing w:before="144" w:line="240" w:lineRule="auto"/>
            </w:pPr>
          </w:p>
        </w:tc>
      </w:tr>
      <w:tr w:rsidR="00D060C6" w14:paraId="449566B3" w14:textId="77777777" w:rsidTr="00125B23">
        <w:trPr>
          <w:cantSplit/>
          <w:trHeight w:val="360"/>
        </w:trPr>
        <w:tc>
          <w:tcPr>
            <w:tcW w:w="1440" w:type="dxa"/>
            <w:tcBorders>
              <w:top w:val="single" w:sz="6" w:space="0" w:color="000000"/>
              <w:left w:val="double" w:sz="9" w:space="0" w:color="000000"/>
              <w:bottom w:val="nil"/>
              <w:right w:val="nil"/>
            </w:tcBorders>
          </w:tcPr>
          <w:p w14:paraId="38CD92A1"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417F0B85"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41E9CFC6"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41D4AC55"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16E404B6" w14:textId="77777777" w:rsidR="00D060C6" w:rsidRDefault="00D060C6" w:rsidP="00125B23">
            <w:pPr>
              <w:spacing w:before="144" w:line="240" w:lineRule="auto"/>
            </w:pPr>
          </w:p>
        </w:tc>
      </w:tr>
      <w:tr w:rsidR="00D060C6" w14:paraId="1BF92DE2" w14:textId="77777777" w:rsidTr="00125B23">
        <w:trPr>
          <w:cantSplit/>
          <w:trHeight w:val="360"/>
        </w:trPr>
        <w:tc>
          <w:tcPr>
            <w:tcW w:w="1440" w:type="dxa"/>
            <w:tcBorders>
              <w:top w:val="single" w:sz="6" w:space="0" w:color="000000"/>
              <w:left w:val="double" w:sz="9" w:space="0" w:color="000000"/>
              <w:bottom w:val="nil"/>
              <w:right w:val="nil"/>
            </w:tcBorders>
          </w:tcPr>
          <w:p w14:paraId="3291BDCA"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1C2AC347"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2F924CEA"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1A9D89D9"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28BDFF55" w14:textId="77777777" w:rsidR="00D060C6" w:rsidRDefault="00D060C6" w:rsidP="00125B23">
            <w:pPr>
              <w:spacing w:before="144" w:line="240" w:lineRule="auto"/>
            </w:pPr>
          </w:p>
        </w:tc>
      </w:tr>
      <w:tr w:rsidR="00D060C6" w14:paraId="0BD892D0" w14:textId="77777777" w:rsidTr="00125B23">
        <w:trPr>
          <w:cantSplit/>
          <w:trHeight w:val="360"/>
        </w:trPr>
        <w:tc>
          <w:tcPr>
            <w:tcW w:w="1440" w:type="dxa"/>
            <w:tcBorders>
              <w:top w:val="single" w:sz="6" w:space="0" w:color="000000"/>
              <w:left w:val="double" w:sz="9" w:space="0" w:color="000000"/>
              <w:bottom w:val="nil"/>
              <w:right w:val="nil"/>
            </w:tcBorders>
          </w:tcPr>
          <w:p w14:paraId="4161EDF3"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64F25B9E"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40B19C28"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78C0899D"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0D6C3922" w14:textId="77777777" w:rsidR="00D060C6" w:rsidRDefault="00D060C6" w:rsidP="00125B23">
            <w:pPr>
              <w:spacing w:before="144" w:line="240" w:lineRule="auto"/>
            </w:pPr>
          </w:p>
        </w:tc>
      </w:tr>
      <w:tr w:rsidR="00D060C6" w14:paraId="7E3EE1E3" w14:textId="77777777" w:rsidTr="00125B23">
        <w:trPr>
          <w:cantSplit/>
          <w:trHeight w:val="360"/>
        </w:trPr>
        <w:tc>
          <w:tcPr>
            <w:tcW w:w="1440" w:type="dxa"/>
            <w:tcBorders>
              <w:top w:val="single" w:sz="6" w:space="0" w:color="000000"/>
              <w:left w:val="double" w:sz="9" w:space="0" w:color="000000"/>
              <w:bottom w:val="nil"/>
              <w:right w:val="nil"/>
            </w:tcBorders>
          </w:tcPr>
          <w:p w14:paraId="0E84F7A7"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1E1D7D17"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6C549067"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0334B057"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175DA2E5" w14:textId="77777777" w:rsidR="00D060C6" w:rsidRDefault="00D060C6" w:rsidP="00125B23">
            <w:pPr>
              <w:spacing w:before="144" w:line="240" w:lineRule="auto"/>
            </w:pPr>
          </w:p>
        </w:tc>
      </w:tr>
      <w:tr w:rsidR="00D060C6" w14:paraId="06D739DE" w14:textId="77777777" w:rsidTr="00125B23">
        <w:trPr>
          <w:cantSplit/>
          <w:trHeight w:val="360"/>
        </w:trPr>
        <w:tc>
          <w:tcPr>
            <w:tcW w:w="1440" w:type="dxa"/>
            <w:tcBorders>
              <w:top w:val="single" w:sz="6" w:space="0" w:color="000000"/>
              <w:left w:val="double" w:sz="9" w:space="0" w:color="000000"/>
              <w:bottom w:val="nil"/>
              <w:right w:val="nil"/>
            </w:tcBorders>
          </w:tcPr>
          <w:p w14:paraId="4D6CC93C"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6170E1BB"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4290A218"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41A7406B"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485F3092" w14:textId="77777777" w:rsidR="00D060C6" w:rsidRDefault="00D060C6" w:rsidP="00125B23">
            <w:pPr>
              <w:spacing w:before="144" w:line="240" w:lineRule="auto"/>
            </w:pPr>
          </w:p>
        </w:tc>
      </w:tr>
      <w:tr w:rsidR="00D060C6" w14:paraId="64C8271C" w14:textId="77777777" w:rsidTr="00125B23">
        <w:trPr>
          <w:cantSplit/>
          <w:trHeight w:val="360"/>
        </w:trPr>
        <w:tc>
          <w:tcPr>
            <w:tcW w:w="1440" w:type="dxa"/>
            <w:tcBorders>
              <w:top w:val="single" w:sz="6" w:space="0" w:color="000000"/>
              <w:left w:val="double" w:sz="9" w:space="0" w:color="000000"/>
              <w:bottom w:val="nil"/>
              <w:right w:val="nil"/>
            </w:tcBorders>
          </w:tcPr>
          <w:p w14:paraId="09D3B18C"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194F0EAB"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08F2828D"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5A871930"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0BDE2899" w14:textId="77777777" w:rsidR="00D060C6" w:rsidRDefault="00D060C6" w:rsidP="00125B23">
            <w:pPr>
              <w:spacing w:before="144" w:line="240" w:lineRule="auto"/>
            </w:pPr>
          </w:p>
        </w:tc>
      </w:tr>
      <w:tr w:rsidR="00D060C6" w14:paraId="5EFD70C9" w14:textId="77777777" w:rsidTr="00125B23">
        <w:trPr>
          <w:cantSplit/>
          <w:trHeight w:val="360"/>
        </w:trPr>
        <w:tc>
          <w:tcPr>
            <w:tcW w:w="1440" w:type="dxa"/>
            <w:tcBorders>
              <w:top w:val="single" w:sz="6" w:space="0" w:color="000000"/>
              <w:left w:val="double" w:sz="9" w:space="0" w:color="000000"/>
              <w:bottom w:val="nil"/>
              <w:right w:val="nil"/>
            </w:tcBorders>
          </w:tcPr>
          <w:p w14:paraId="6D91397B" w14:textId="77777777" w:rsidR="00D060C6" w:rsidRDefault="00D060C6" w:rsidP="00125B23">
            <w:pPr>
              <w:spacing w:before="144" w:line="240" w:lineRule="auto"/>
            </w:pPr>
          </w:p>
        </w:tc>
        <w:tc>
          <w:tcPr>
            <w:tcW w:w="1980" w:type="dxa"/>
            <w:tcBorders>
              <w:top w:val="single" w:sz="6" w:space="0" w:color="000000"/>
              <w:left w:val="single" w:sz="6" w:space="0" w:color="000000"/>
              <w:bottom w:val="nil"/>
              <w:right w:val="nil"/>
            </w:tcBorders>
          </w:tcPr>
          <w:p w14:paraId="77571B7E" w14:textId="77777777" w:rsidR="00D060C6" w:rsidRDefault="00D060C6" w:rsidP="00125B23">
            <w:pPr>
              <w:spacing w:before="144" w:line="240" w:lineRule="auto"/>
            </w:pPr>
          </w:p>
        </w:tc>
        <w:tc>
          <w:tcPr>
            <w:tcW w:w="1890" w:type="dxa"/>
            <w:tcBorders>
              <w:top w:val="single" w:sz="6" w:space="0" w:color="000000"/>
              <w:left w:val="single" w:sz="6" w:space="0" w:color="000000"/>
              <w:bottom w:val="nil"/>
              <w:right w:val="nil"/>
            </w:tcBorders>
          </w:tcPr>
          <w:p w14:paraId="63C69BB2" w14:textId="77777777" w:rsidR="00D060C6" w:rsidRDefault="00D060C6" w:rsidP="00125B23">
            <w:pPr>
              <w:spacing w:before="144" w:line="240" w:lineRule="auto"/>
            </w:pPr>
          </w:p>
        </w:tc>
        <w:tc>
          <w:tcPr>
            <w:tcW w:w="1800" w:type="dxa"/>
            <w:tcBorders>
              <w:top w:val="single" w:sz="6" w:space="0" w:color="000000"/>
              <w:left w:val="single" w:sz="6" w:space="0" w:color="000000"/>
              <w:bottom w:val="nil"/>
              <w:right w:val="nil"/>
            </w:tcBorders>
          </w:tcPr>
          <w:p w14:paraId="554FDD4B" w14:textId="77777777" w:rsidR="00D060C6" w:rsidRDefault="00D060C6" w:rsidP="00125B23">
            <w:pPr>
              <w:spacing w:before="144" w:line="240" w:lineRule="auto"/>
            </w:pPr>
          </w:p>
        </w:tc>
        <w:tc>
          <w:tcPr>
            <w:tcW w:w="2160" w:type="dxa"/>
            <w:tcBorders>
              <w:top w:val="single" w:sz="6" w:space="0" w:color="000000"/>
              <w:left w:val="single" w:sz="6" w:space="0" w:color="000000"/>
              <w:bottom w:val="nil"/>
              <w:right w:val="double" w:sz="9" w:space="0" w:color="000000"/>
            </w:tcBorders>
          </w:tcPr>
          <w:p w14:paraId="73E97A15" w14:textId="77777777" w:rsidR="00D060C6" w:rsidRDefault="00D060C6" w:rsidP="00125B23">
            <w:pPr>
              <w:spacing w:before="144" w:line="240" w:lineRule="auto"/>
            </w:pPr>
          </w:p>
        </w:tc>
      </w:tr>
      <w:tr w:rsidR="00D060C6" w14:paraId="7861806E" w14:textId="77777777" w:rsidTr="00125B23">
        <w:trPr>
          <w:cantSplit/>
          <w:trHeight w:val="360"/>
        </w:trPr>
        <w:tc>
          <w:tcPr>
            <w:tcW w:w="1440" w:type="dxa"/>
            <w:tcBorders>
              <w:top w:val="single" w:sz="6" w:space="0" w:color="000000"/>
              <w:left w:val="double" w:sz="9" w:space="0" w:color="000000"/>
              <w:bottom w:val="single" w:sz="6" w:space="0" w:color="000000"/>
              <w:right w:val="nil"/>
            </w:tcBorders>
          </w:tcPr>
          <w:p w14:paraId="3BDCC448" w14:textId="77777777" w:rsidR="00D060C6" w:rsidRDefault="00D060C6" w:rsidP="00125B23">
            <w:pPr>
              <w:spacing w:before="144" w:line="240" w:lineRule="auto"/>
            </w:pPr>
          </w:p>
        </w:tc>
        <w:tc>
          <w:tcPr>
            <w:tcW w:w="1980" w:type="dxa"/>
            <w:tcBorders>
              <w:top w:val="single" w:sz="6" w:space="0" w:color="000000"/>
              <w:left w:val="single" w:sz="6" w:space="0" w:color="000000"/>
              <w:bottom w:val="single" w:sz="6" w:space="0" w:color="000000"/>
              <w:right w:val="nil"/>
            </w:tcBorders>
          </w:tcPr>
          <w:p w14:paraId="1F62E243" w14:textId="77777777" w:rsidR="00D060C6" w:rsidRDefault="00D060C6" w:rsidP="00125B23">
            <w:pPr>
              <w:spacing w:before="144" w:line="240" w:lineRule="auto"/>
            </w:pPr>
          </w:p>
        </w:tc>
        <w:tc>
          <w:tcPr>
            <w:tcW w:w="1890" w:type="dxa"/>
            <w:tcBorders>
              <w:top w:val="single" w:sz="6" w:space="0" w:color="000000"/>
              <w:left w:val="single" w:sz="6" w:space="0" w:color="000000"/>
              <w:bottom w:val="single" w:sz="6" w:space="0" w:color="000000"/>
              <w:right w:val="nil"/>
            </w:tcBorders>
          </w:tcPr>
          <w:p w14:paraId="2F8EF198" w14:textId="77777777" w:rsidR="00D060C6" w:rsidRDefault="00D060C6" w:rsidP="00125B23">
            <w:pPr>
              <w:spacing w:before="144" w:line="240" w:lineRule="auto"/>
            </w:pPr>
          </w:p>
        </w:tc>
        <w:tc>
          <w:tcPr>
            <w:tcW w:w="1800" w:type="dxa"/>
            <w:tcBorders>
              <w:top w:val="single" w:sz="6" w:space="0" w:color="000000"/>
              <w:left w:val="single" w:sz="6" w:space="0" w:color="000000"/>
              <w:bottom w:val="single" w:sz="6" w:space="0" w:color="000000"/>
              <w:right w:val="nil"/>
            </w:tcBorders>
          </w:tcPr>
          <w:p w14:paraId="19D7121D" w14:textId="77777777" w:rsidR="00D060C6" w:rsidRDefault="00D060C6" w:rsidP="00125B23">
            <w:pPr>
              <w:spacing w:before="144" w:line="240" w:lineRule="auto"/>
            </w:pPr>
          </w:p>
        </w:tc>
        <w:tc>
          <w:tcPr>
            <w:tcW w:w="2160" w:type="dxa"/>
            <w:tcBorders>
              <w:top w:val="single" w:sz="6" w:space="0" w:color="000000"/>
              <w:left w:val="single" w:sz="6" w:space="0" w:color="000000"/>
              <w:bottom w:val="single" w:sz="6" w:space="0" w:color="000000"/>
              <w:right w:val="double" w:sz="9" w:space="0" w:color="000000"/>
            </w:tcBorders>
          </w:tcPr>
          <w:p w14:paraId="6ADE975B" w14:textId="77777777" w:rsidR="00D060C6" w:rsidRDefault="00D060C6" w:rsidP="00125B23">
            <w:pPr>
              <w:spacing w:before="144" w:line="240" w:lineRule="auto"/>
            </w:pPr>
          </w:p>
        </w:tc>
      </w:tr>
      <w:tr w:rsidR="00125B23" w14:paraId="18BB4883" w14:textId="77777777" w:rsidTr="00125B23">
        <w:trPr>
          <w:cantSplit/>
          <w:trHeight w:val="360"/>
        </w:trPr>
        <w:tc>
          <w:tcPr>
            <w:tcW w:w="1440" w:type="dxa"/>
            <w:tcBorders>
              <w:top w:val="single" w:sz="6" w:space="0" w:color="000000"/>
              <w:left w:val="double" w:sz="9" w:space="0" w:color="000000"/>
              <w:bottom w:val="double" w:sz="9" w:space="0" w:color="000000"/>
              <w:right w:val="nil"/>
            </w:tcBorders>
          </w:tcPr>
          <w:p w14:paraId="4F88FE43" w14:textId="77777777" w:rsidR="00125B23" w:rsidRDefault="00125B23" w:rsidP="00125B23">
            <w:pPr>
              <w:spacing w:before="144" w:line="240" w:lineRule="auto"/>
            </w:pPr>
          </w:p>
        </w:tc>
        <w:tc>
          <w:tcPr>
            <w:tcW w:w="1980" w:type="dxa"/>
            <w:tcBorders>
              <w:top w:val="single" w:sz="6" w:space="0" w:color="000000"/>
              <w:left w:val="single" w:sz="6" w:space="0" w:color="000000"/>
              <w:bottom w:val="double" w:sz="9" w:space="0" w:color="000000"/>
              <w:right w:val="nil"/>
            </w:tcBorders>
          </w:tcPr>
          <w:p w14:paraId="558F2562" w14:textId="77777777" w:rsidR="00125B23" w:rsidRDefault="00125B23" w:rsidP="00125B23">
            <w:pPr>
              <w:spacing w:before="144" w:line="240" w:lineRule="auto"/>
            </w:pPr>
          </w:p>
        </w:tc>
        <w:tc>
          <w:tcPr>
            <w:tcW w:w="1890" w:type="dxa"/>
            <w:tcBorders>
              <w:top w:val="single" w:sz="6" w:space="0" w:color="000000"/>
              <w:left w:val="single" w:sz="6" w:space="0" w:color="000000"/>
              <w:bottom w:val="double" w:sz="9" w:space="0" w:color="000000"/>
              <w:right w:val="nil"/>
            </w:tcBorders>
          </w:tcPr>
          <w:p w14:paraId="6F9A00A8" w14:textId="77777777" w:rsidR="00125B23" w:rsidRDefault="00125B23" w:rsidP="00125B23">
            <w:pPr>
              <w:spacing w:before="144" w:line="240" w:lineRule="auto"/>
            </w:pPr>
          </w:p>
        </w:tc>
        <w:tc>
          <w:tcPr>
            <w:tcW w:w="1800" w:type="dxa"/>
            <w:tcBorders>
              <w:top w:val="single" w:sz="6" w:space="0" w:color="000000"/>
              <w:left w:val="single" w:sz="6" w:space="0" w:color="000000"/>
              <w:bottom w:val="double" w:sz="9" w:space="0" w:color="000000"/>
              <w:right w:val="nil"/>
            </w:tcBorders>
          </w:tcPr>
          <w:p w14:paraId="021827FE" w14:textId="77777777" w:rsidR="00125B23" w:rsidRDefault="00125B23" w:rsidP="00125B23">
            <w:pPr>
              <w:spacing w:before="144" w:line="240" w:lineRule="auto"/>
            </w:pPr>
          </w:p>
        </w:tc>
        <w:tc>
          <w:tcPr>
            <w:tcW w:w="2160" w:type="dxa"/>
            <w:tcBorders>
              <w:top w:val="single" w:sz="6" w:space="0" w:color="000000"/>
              <w:left w:val="single" w:sz="6" w:space="0" w:color="000000"/>
              <w:bottom w:val="double" w:sz="9" w:space="0" w:color="000000"/>
              <w:right w:val="double" w:sz="9" w:space="0" w:color="000000"/>
            </w:tcBorders>
          </w:tcPr>
          <w:p w14:paraId="73C2F198" w14:textId="77777777" w:rsidR="00125B23" w:rsidRDefault="00125B23" w:rsidP="00125B23">
            <w:pPr>
              <w:spacing w:before="144" w:line="240" w:lineRule="auto"/>
            </w:pPr>
          </w:p>
        </w:tc>
      </w:tr>
    </w:tbl>
    <w:p w14:paraId="63D9908C" w14:textId="77777777" w:rsidR="00D060C6" w:rsidRDefault="00D060C6" w:rsidP="00125B23">
      <w:pPr>
        <w:spacing w:line="240" w:lineRule="auto"/>
      </w:pPr>
    </w:p>
    <w:p w14:paraId="2C8B2539" w14:textId="77777777" w:rsidR="00D060C6" w:rsidRDefault="00D060C6" w:rsidP="00125B23">
      <w:pPr>
        <w:spacing w:line="240" w:lineRule="auto"/>
      </w:pPr>
      <w:r>
        <w:tab/>
      </w:r>
      <w:r>
        <w:tab/>
      </w:r>
      <w:r>
        <w:tab/>
      </w:r>
      <w:r>
        <w:tab/>
      </w:r>
      <w:r>
        <w:tab/>
      </w:r>
      <w:r>
        <w:tab/>
      </w:r>
      <w:r>
        <w:tab/>
        <w:t xml:space="preserve">Steady-state </w:t>
      </w:r>
      <w:proofErr w:type="gramStart"/>
      <w:r>
        <w:rPr>
          <w:i/>
          <w:iCs/>
        </w:rPr>
        <w:t>Q</w:t>
      </w:r>
      <w:r>
        <w:t xml:space="preserve">  _</w:t>
      </w:r>
      <w:proofErr w:type="gramEnd"/>
      <w:r>
        <w:t>________</w:t>
      </w:r>
    </w:p>
    <w:p w14:paraId="711FD7CB" w14:textId="77777777" w:rsidR="00D060C6" w:rsidRDefault="00D060C6" w:rsidP="00125B23">
      <w:pPr>
        <w:tabs>
          <w:tab w:val="left" w:pos="720"/>
          <w:tab w:val="left" w:pos="1440"/>
          <w:tab w:val="left" w:pos="2160"/>
          <w:tab w:val="left" w:pos="2880"/>
          <w:tab w:val="left" w:pos="3600"/>
          <w:tab w:val="left" w:pos="4320"/>
          <w:tab w:val="left" w:pos="5040"/>
          <w:tab w:val="right" w:pos="9360"/>
        </w:tabs>
        <w:spacing w:line="240" w:lineRule="auto"/>
      </w:pPr>
      <w:r>
        <w:tab/>
      </w:r>
      <w:r>
        <w:tab/>
      </w:r>
      <w:r>
        <w:tab/>
      </w:r>
      <w:r>
        <w:tab/>
      </w:r>
      <w:r>
        <w:tab/>
      </w:r>
      <w:r>
        <w:tab/>
      </w:r>
      <w:r>
        <w:tab/>
        <w:t xml:space="preserve">Steady-state </w:t>
      </w:r>
      <w:proofErr w:type="gramStart"/>
      <w:r>
        <w:rPr>
          <w:i/>
          <w:iCs/>
        </w:rPr>
        <w:t>K</w:t>
      </w:r>
      <w:r>
        <w:rPr>
          <w:vertAlign w:val="subscript"/>
        </w:rPr>
        <w:t>s</w:t>
      </w:r>
      <w:r>
        <w:t xml:space="preserve">  _</w:t>
      </w:r>
      <w:proofErr w:type="gramEnd"/>
      <w:r>
        <w:t>________</w:t>
      </w:r>
      <w:r>
        <w:tab/>
      </w:r>
    </w:p>
    <w:sectPr w:rsidR="00D060C6" w:rsidSect="00125B2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4949"/>
    <w:multiLevelType w:val="multilevel"/>
    <w:tmpl w:val="ABE606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72"/>
    <w:rsid w:val="0001051C"/>
    <w:rsid w:val="000B0CA9"/>
    <w:rsid w:val="00115F31"/>
    <w:rsid w:val="0012202E"/>
    <w:rsid w:val="00125B23"/>
    <w:rsid w:val="00135C34"/>
    <w:rsid w:val="001C6EB4"/>
    <w:rsid w:val="002058AD"/>
    <w:rsid w:val="002A6DA4"/>
    <w:rsid w:val="00325E33"/>
    <w:rsid w:val="0033004C"/>
    <w:rsid w:val="003844EA"/>
    <w:rsid w:val="003F76CD"/>
    <w:rsid w:val="00516477"/>
    <w:rsid w:val="00546FDA"/>
    <w:rsid w:val="00564D4E"/>
    <w:rsid w:val="00587403"/>
    <w:rsid w:val="006267FD"/>
    <w:rsid w:val="006630A4"/>
    <w:rsid w:val="007316EA"/>
    <w:rsid w:val="007824C6"/>
    <w:rsid w:val="007B1628"/>
    <w:rsid w:val="007C1DF7"/>
    <w:rsid w:val="007D342B"/>
    <w:rsid w:val="00895A53"/>
    <w:rsid w:val="0090166F"/>
    <w:rsid w:val="009159B6"/>
    <w:rsid w:val="009C2660"/>
    <w:rsid w:val="00B04A79"/>
    <w:rsid w:val="00B32206"/>
    <w:rsid w:val="00BE178E"/>
    <w:rsid w:val="00D028F8"/>
    <w:rsid w:val="00D060C6"/>
    <w:rsid w:val="00D06AB6"/>
    <w:rsid w:val="00DA5B12"/>
    <w:rsid w:val="00EA5883"/>
    <w:rsid w:val="00EC6272"/>
    <w:rsid w:val="00ED1778"/>
    <w:rsid w:val="00F058E1"/>
    <w:rsid w:val="00F33405"/>
    <w:rsid w:val="00F51A15"/>
    <w:rsid w:val="00F61E70"/>
    <w:rsid w:val="00F752FD"/>
    <w:rsid w:val="00FA02FE"/>
    <w:rsid w:val="00FC2A71"/>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1A11"/>
  <w15:chartTrackingRefBased/>
  <w15:docId w15:val="{C2416821-EBFE-48C1-ABBC-6C3A832A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72"/>
    <w:pPr>
      <w:ind w:left="720"/>
      <w:contextualSpacing/>
    </w:pPr>
  </w:style>
  <w:style w:type="paragraph" w:styleId="BalloonText">
    <w:name w:val="Balloon Text"/>
    <w:basedOn w:val="Normal"/>
    <w:link w:val="BalloonTextChar"/>
    <w:uiPriority w:val="99"/>
    <w:semiHidden/>
    <w:unhideWhenUsed/>
    <w:rsid w:val="00BE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8E"/>
    <w:rPr>
      <w:rFonts w:ascii="Segoe UI" w:hAnsi="Segoe UI" w:cs="Segoe UI"/>
      <w:sz w:val="18"/>
      <w:szCs w:val="18"/>
    </w:rPr>
  </w:style>
  <w:style w:type="character" w:styleId="CommentReference">
    <w:name w:val="annotation reference"/>
    <w:basedOn w:val="DefaultParagraphFont"/>
    <w:uiPriority w:val="99"/>
    <w:semiHidden/>
    <w:unhideWhenUsed/>
    <w:rsid w:val="00D060C6"/>
    <w:rPr>
      <w:sz w:val="16"/>
      <w:szCs w:val="16"/>
    </w:rPr>
  </w:style>
  <w:style w:type="paragraph" w:styleId="CommentText">
    <w:name w:val="annotation text"/>
    <w:basedOn w:val="Normal"/>
    <w:link w:val="CommentTextChar"/>
    <w:uiPriority w:val="99"/>
    <w:semiHidden/>
    <w:unhideWhenUsed/>
    <w:rsid w:val="00D060C6"/>
    <w:pPr>
      <w:spacing w:line="240" w:lineRule="auto"/>
    </w:pPr>
    <w:rPr>
      <w:sz w:val="20"/>
      <w:szCs w:val="20"/>
    </w:rPr>
  </w:style>
  <w:style w:type="character" w:customStyle="1" w:styleId="CommentTextChar">
    <w:name w:val="Comment Text Char"/>
    <w:basedOn w:val="DefaultParagraphFont"/>
    <w:link w:val="CommentText"/>
    <w:uiPriority w:val="99"/>
    <w:semiHidden/>
    <w:rsid w:val="00D060C6"/>
    <w:rPr>
      <w:sz w:val="20"/>
      <w:szCs w:val="20"/>
    </w:rPr>
  </w:style>
  <w:style w:type="paragraph" w:styleId="CommentSubject">
    <w:name w:val="annotation subject"/>
    <w:basedOn w:val="CommentText"/>
    <w:next w:val="CommentText"/>
    <w:link w:val="CommentSubjectChar"/>
    <w:uiPriority w:val="99"/>
    <w:semiHidden/>
    <w:unhideWhenUsed/>
    <w:rsid w:val="00D060C6"/>
    <w:rPr>
      <w:b/>
      <w:bCs/>
    </w:rPr>
  </w:style>
  <w:style w:type="character" w:customStyle="1" w:styleId="CommentSubjectChar">
    <w:name w:val="Comment Subject Char"/>
    <w:basedOn w:val="CommentTextChar"/>
    <w:link w:val="CommentSubject"/>
    <w:uiPriority w:val="99"/>
    <w:semiHidden/>
    <w:rsid w:val="00D06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Villalobos</dc:creator>
  <cp:keywords/>
  <dc:description/>
  <cp:lastModifiedBy>grad</cp:lastModifiedBy>
  <cp:revision>3</cp:revision>
  <dcterms:created xsi:type="dcterms:W3CDTF">2018-04-25T14:38:00Z</dcterms:created>
  <dcterms:modified xsi:type="dcterms:W3CDTF">2018-04-25T14:50:00Z</dcterms:modified>
</cp:coreProperties>
</file>